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BAE46E" w14:textId="77777777" w:rsidR="00C331E8" w:rsidRDefault="00C331E8" w:rsidP="00F55DE6">
      <w:pPr>
        <w:pStyle w:val="APAHeader"/>
        <w:jc w:val="left"/>
        <w:rPr>
          <w:rStyle w:val="PageNumber"/>
        </w:rPr>
      </w:pPr>
    </w:p>
    <w:p w14:paraId="47DA09F5" w14:textId="77777777" w:rsidR="00C331E8" w:rsidRDefault="00C331E8" w:rsidP="00F55DE6">
      <w:pPr>
        <w:pStyle w:val="APAHeader"/>
        <w:jc w:val="left"/>
        <w:rPr>
          <w:rStyle w:val="PageNumber"/>
        </w:rPr>
      </w:pPr>
    </w:p>
    <w:p w14:paraId="12BCC61C" w14:textId="77777777" w:rsidR="00C331E8" w:rsidRDefault="00C331E8" w:rsidP="00F55DE6">
      <w:pPr>
        <w:pStyle w:val="APAHeader"/>
        <w:jc w:val="left"/>
        <w:rPr>
          <w:rStyle w:val="PageNumber"/>
        </w:rPr>
      </w:pPr>
    </w:p>
    <w:p w14:paraId="6F08EC4C" w14:textId="77777777" w:rsidR="00C331E8" w:rsidRDefault="00C331E8" w:rsidP="00F55DE6">
      <w:pPr>
        <w:pStyle w:val="APAHeader"/>
        <w:jc w:val="left"/>
        <w:rPr>
          <w:rStyle w:val="PageNumber"/>
        </w:rPr>
      </w:pPr>
    </w:p>
    <w:p w14:paraId="445E0E6E" w14:textId="77777777" w:rsidR="00C331E8" w:rsidRDefault="00C331E8" w:rsidP="00F55DE6">
      <w:pPr>
        <w:pStyle w:val="APAHeader"/>
        <w:jc w:val="left"/>
        <w:rPr>
          <w:rStyle w:val="PageNumber"/>
        </w:rPr>
      </w:pPr>
    </w:p>
    <w:p w14:paraId="675C5E50" w14:textId="77777777" w:rsidR="00C331E8" w:rsidRDefault="00C331E8" w:rsidP="00F55DE6">
      <w:pPr>
        <w:pStyle w:val="APAHeader"/>
        <w:jc w:val="left"/>
        <w:rPr>
          <w:rStyle w:val="PageNumber"/>
        </w:rPr>
      </w:pPr>
    </w:p>
    <w:p w14:paraId="5D9B006C" w14:textId="77777777" w:rsidR="00C331E8" w:rsidRDefault="00C331E8" w:rsidP="00F55DE6">
      <w:pPr>
        <w:pStyle w:val="APAHeader"/>
        <w:jc w:val="left"/>
        <w:rPr>
          <w:rStyle w:val="PageNumber"/>
        </w:rPr>
      </w:pPr>
    </w:p>
    <w:p w14:paraId="1E6C1584" w14:textId="77777777" w:rsidR="00C331E8" w:rsidRDefault="00C331E8" w:rsidP="00F55DE6">
      <w:pPr>
        <w:pStyle w:val="APAHeader"/>
        <w:jc w:val="left"/>
        <w:rPr>
          <w:rStyle w:val="PageNumber"/>
        </w:rPr>
      </w:pPr>
    </w:p>
    <w:p w14:paraId="569619A3" w14:textId="33821A1B" w:rsidR="00F34C3D" w:rsidRDefault="00F55DE6" w:rsidP="00C331E8">
      <w:pPr>
        <w:pStyle w:val="APAHeader"/>
        <w:rPr>
          <w:rStyle w:val="PageNumber"/>
        </w:rPr>
      </w:pPr>
      <w:r w:rsidRPr="00F55DE6">
        <w:rPr>
          <w:rStyle w:val="PageNumber"/>
        </w:rPr>
        <w:t>USE OF EXCESSIVE FORCE BY LAW ENFORCEMENT PERSONNEL</w:t>
      </w:r>
    </w:p>
    <w:p w14:paraId="615FEE3C" w14:textId="5E773771" w:rsidR="00F55DE6" w:rsidRDefault="00F55DE6" w:rsidP="00C331E8">
      <w:pPr>
        <w:pStyle w:val="APA"/>
        <w:ind w:firstLine="0"/>
        <w:jc w:val="center"/>
      </w:pPr>
      <w:r>
        <w:t>Student’s name</w:t>
      </w:r>
    </w:p>
    <w:p w14:paraId="37549FCF" w14:textId="21305DA5" w:rsidR="00F55DE6" w:rsidRDefault="00F55DE6" w:rsidP="00C331E8">
      <w:pPr>
        <w:pStyle w:val="APA"/>
        <w:ind w:firstLine="0"/>
        <w:jc w:val="center"/>
      </w:pPr>
      <w:r>
        <w:t>Institution name</w:t>
      </w:r>
    </w:p>
    <w:p w14:paraId="64EFE293" w14:textId="578542A1" w:rsidR="00F55DE6" w:rsidRDefault="00C331E8" w:rsidP="00C331E8">
      <w:pPr>
        <w:pStyle w:val="APA"/>
        <w:ind w:firstLine="0"/>
        <w:jc w:val="center"/>
      </w:pPr>
      <w:r>
        <w:t>Instructor’s</w:t>
      </w:r>
      <w:r w:rsidR="00F55DE6">
        <w:t xml:space="preserve"> name</w:t>
      </w:r>
    </w:p>
    <w:p w14:paraId="163CAC94" w14:textId="1C4A20A0" w:rsidR="00F55DE6" w:rsidRDefault="00F55DE6" w:rsidP="00C331E8">
      <w:pPr>
        <w:pStyle w:val="APA"/>
        <w:ind w:firstLine="0"/>
        <w:jc w:val="center"/>
      </w:pPr>
      <w:r>
        <w:t>Course title</w:t>
      </w:r>
    </w:p>
    <w:p w14:paraId="382270B2" w14:textId="2E5A0377" w:rsidR="00F55DE6" w:rsidRPr="00F55DE6" w:rsidRDefault="00F55DE6" w:rsidP="00C331E8">
      <w:pPr>
        <w:pStyle w:val="APA"/>
        <w:ind w:firstLine="0"/>
        <w:jc w:val="center"/>
      </w:pPr>
      <w:r>
        <w:t>Date</w:t>
      </w:r>
    </w:p>
    <w:p w14:paraId="576277A0" w14:textId="77777777" w:rsidR="005D2F56" w:rsidRDefault="005D2F56" w:rsidP="005D2F56">
      <w:pPr>
        <w:pStyle w:val="APA"/>
      </w:pPr>
    </w:p>
    <w:p w14:paraId="7794272A" w14:textId="77777777" w:rsidR="005D2F56" w:rsidRDefault="005D2F56" w:rsidP="005D2F56">
      <w:pPr>
        <w:pStyle w:val="APA"/>
      </w:pPr>
    </w:p>
    <w:p w14:paraId="09AF61A2" w14:textId="77777777" w:rsidR="005D2F56" w:rsidRDefault="005D2F56" w:rsidP="005D2F56">
      <w:pPr>
        <w:pStyle w:val="APA"/>
      </w:pPr>
    </w:p>
    <w:p w14:paraId="28414291" w14:textId="77777777" w:rsidR="005D2F56" w:rsidRDefault="005D2F56" w:rsidP="005D2F56">
      <w:pPr>
        <w:pStyle w:val="APA"/>
      </w:pPr>
    </w:p>
    <w:p w14:paraId="5AC08E35" w14:textId="672120B8" w:rsidR="00925AF5" w:rsidRDefault="005D2F56" w:rsidP="00925AF5">
      <w:pPr>
        <w:pStyle w:val="APAHeader"/>
      </w:pPr>
      <w:r>
        <w:br w:type="page"/>
      </w:r>
    </w:p>
    <w:sdt>
      <w:sdtPr>
        <w:rPr>
          <w:rFonts w:ascii="Times New Roman" w:eastAsia="Times New Roman" w:hAnsi="Times New Roman" w:cs="Times New Roman"/>
          <w:color w:val="auto"/>
          <w:sz w:val="24"/>
          <w:szCs w:val="24"/>
        </w:rPr>
        <w:id w:val="1710838951"/>
        <w:docPartObj>
          <w:docPartGallery w:val="Table of Contents"/>
          <w:docPartUnique/>
        </w:docPartObj>
      </w:sdtPr>
      <w:sdtEndPr>
        <w:rPr>
          <w:b/>
          <w:bCs/>
          <w:noProof/>
        </w:rPr>
      </w:sdtEndPr>
      <w:sdtContent>
        <w:p w14:paraId="2D72B4C2" w14:textId="64EB53DB" w:rsidR="00CE2731" w:rsidRDefault="00CE2731">
          <w:pPr>
            <w:pStyle w:val="TOCHeading"/>
          </w:pPr>
          <w:r>
            <w:t>Table of Contents</w:t>
          </w:r>
        </w:p>
        <w:p w14:paraId="56D03DCB" w14:textId="77777777" w:rsidR="006000E3" w:rsidRDefault="00CE2731">
          <w:pPr>
            <w:pStyle w:val="TOC1"/>
            <w:tabs>
              <w:tab w:val="right" w:leader="dot" w:pos="9350"/>
            </w:tabs>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56191192" w:history="1">
            <w:r w:rsidR="006000E3" w:rsidRPr="00E92EF4">
              <w:rPr>
                <w:rStyle w:val="Hyperlink"/>
                <w:b/>
                <w:bCs/>
                <w:noProof/>
              </w:rPr>
              <w:t>ABSTRACT</w:t>
            </w:r>
            <w:r w:rsidR="006000E3">
              <w:rPr>
                <w:noProof/>
                <w:webHidden/>
              </w:rPr>
              <w:tab/>
            </w:r>
            <w:r w:rsidR="006000E3">
              <w:rPr>
                <w:noProof/>
                <w:webHidden/>
              </w:rPr>
              <w:fldChar w:fldCharType="begin"/>
            </w:r>
            <w:r w:rsidR="006000E3">
              <w:rPr>
                <w:noProof/>
                <w:webHidden/>
              </w:rPr>
              <w:instrText xml:space="preserve"> PAGEREF _Toc56191192 \h </w:instrText>
            </w:r>
            <w:r w:rsidR="006000E3">
              <w:rPr>
                <w:noProof/>
                <w:webHidden/>
              </w:rPr>
            </w:r>
            <w:r w:rsidR="006000E3">
              <w:rPr>
                <w:noProof/>
                <w:webHidden/>
              </w:rPr>
              <w:fldChar w:fldCharType="separate"/>
            </w:r>
            <w:r w:rsidR="006000E3">
              <w:rPr>
                <w:noProof/>
                <w:webHidden/>
              </w:rPr>
              <w:t>3</w:t>
            </w:r>
            <w:r w:rsidR="006000E3">
              <w:rPr>
                <w:noProof/>
                <w:webHidden/>
              </w:rPr>
              <w:fldChar w:fldCharType="end"/>
            </w:r>
          </w:hyperlink>
        </w:p>
        <w:p w14:paraId="0DDF7CAD" w14:textId="77777777" w:rsidR="006000E3" w:rsidRDefault="009F026A">
          <w:pPr>
            <w:pStyle w:val="TOC1"/>
            <w:tabs>
              <w:tab w:val="right" w:leader="dot" w:pos="9350"/>
            </w:tabs>
            <w:rPr>
              <w:rFonts w:asciiTheme="minorHAnsi" w:eastAsiaTheme="minorEastAsia" w:hAnsiTheme="minorHAnsi" w:cstheme="minorBidi"/>
              <w:noProof/>
              <w:sz w:val="22"/>
              <w:szCs w:val="22"/>
            </w:rPr>
          </w:pPr>
          <w:hyperlink w:anchor="_Toc56191193" w:history="1">
            <w:r w:rsidR="006000E3" w:rsidRPr="00E92EF4">
              <w:rPr>
                <w:rStyle w:val="Hyperlink"/>
                <w:b/>
                <w:bCs/>
                <w:noProof/>
              </w:rPr>
              <w:t>Research questions</w:t>
            </w:r>
            <w:r w:rsidR="006000E3">
              <w:rPr>
                <w:noProof/>
                <w:webHidden/>
              </w:rPr>
              <w:tab/>
            </w:r>
            <w:r w:rsidR="006000E3">
              <w:rPr>
                <w:noProof/>
                <w:webHidden/>
              </w:rPr>
              <w:fldChar w:fldCharType="begin"/>
            </w:r>
            <w:r w:rsidR="006000E3">
              <w:rPr>
                <w:noProof/>
                <w:webHidden/>
              </w:rPr>
              <w:instrText xml:space="preserve"> PAGEREF _Toc56191193 \h </w:instrText>
            </w:r>
            <w:r w:rsidR="006000E3">
              <w:rPr>
                <w:noProof/>
                <w:webHidden/>
              </w:rPr>
            </w:r>
            <w:r w:rsidR="006000E3">
              <w:rPr>
                <w:noProof/>
                <w:webHidden/>
              </w:rPr>
              <w:fldChar w:fldCharType="separate"/>
            </w:r>
            <w:r w:rsidR="006000E3">
              <w:rPr>
                <w:noProof/>
                <w:webHidden/>
              </w:rPr>
              <w:t>4</w:t>
            </w:r>
            <w:r w:rsidR="006000E3">
              <w:rPr>
                <w:noProof/>
                <w:webHidden/>
              </w:rPr>
              <w:fldChar w:fldCharType="end"/>
            </w:r>
          </w:hyperlink>
        </w:p>
        <w:p w14:paraId="51BEA9DA" w14:textId="77777777" w:rsidR="006000E3" w:rsidRDefault="009F026A">
          <w:pPr>
            <w:pStyle w:val="TOC1"/>
            <w:tabs>
              <w:tab w:val="right" w:leader="dot" w:pos="9350"/>
            </w:tabs>
            <w:rPr>
              <w:rFonts w:asciiTheme="minorHAnsi" w:eastAsiaTheme="minorEastAsia" w:hAnsiTheme="minorHAnsi" w:cstheme="minorBidi"/>
              <w:noProof/>
              <w:sz w:val="22"/>
              <w:szCs w:val="22"/>
            </w:rPr>
          </w:pPr>
          <w:hyperlink w:anchor="_Toc56191194" w:history="1">
            <w:r w:rsidR="006000E3" w:rsidRPr="00E92EF4">
              <w:rPr>
                <w:rStyle w:val="Hyperlink"/>
                <w:b/>
                <w:bCs/>
                <w:noProof/>
              </w:rPr>
              <w:t>A Literature Review</w:t>
            </w:r>
            <w:r w:rsidR="006000E3">
              <w:rPr>
                <w:noProof/>
                <w:webHidden/>
              </w:rPr>
              <w:tab/>
            </w:r>
            <w:r w:rsidR="006000E3">
              <w:rPr>
                <w:noProof/>
                <w:webHidden/>
              </w:rPr>
              <w:fldChar w:fldCharType="begin"/>
            </w:r>
            <w:r w:rsidR="006000E3">
              <w:rPr>
                <w:noProof/>
                <w:webHidden/>
              </w:rPr>
              <w:instrText xml:space="preserve"> PAGEREF _Toc56191194 \h </w:instrText>
            </w:r>
            <w:r w:rsidR="006000E3">
              <w:rPr>
                <w:noProof/>
                <w:webHidden/>
              </w:rPr>
            </w:r>
            <w:r w:rsidR="006000E3">
              <w:rPr>
                <w:noProof/>
                <w:webHidden/>
              </w:rPr>
              <w:fldChar w:fldCharType="separate"/>
            </w:r>
            <w:r w:rsidR="006000E3">
              <w:rPr>
                <w:noProof/>
                <w:webHidden/>
              </w:rPr>
              <w:t>5</w:t>
            </w:r>
            <w:r w:rsidR="006000E3">
              <w:rPr>
                <w:noProof/>
                <w:webHidden/>
              </w:rPr>
              <w:fldChar w:fldCharType="end"/>
            </w:r>
          </w:hyperlink>
        </w:p>
        <w:p w14:paraId="1A86E218" w14:textId="77777777" w:rsidR="006000E3" w:rsidRDefault="009F026A">
          <w:pPr>
            <w:pStyle w:val="TOC1"/>
            <w:tabs>
              <w:tab w:val="right" w:leader="dot" w:pos="9350"/>
            </w:tabs>
            <w:rPr>
              <w:rFonts w:asciiTheme="minorHAnsi" w:eastAsiaTheme="minorEastAsia" w:hAnsiTheme="minorHAnsi" w:cstheme="minorBidi"/>
              <w:noProof/>
              <w:sz w:val="22"/>
              <w:szCs w:val="22"/>
            </w:rPr>
          </w:pPr>
          <w:hyperlink w:anchor="_Toc56191195" w:history="1">
            <w:r w:rsidR="006000E3" w:rsidRPr="00E92EF4">
              <w:rPr>
                <w:rStyle w:val="Hyperlink"/>
                <w:noProof/>
              </w:rPr>
              <w:t>Hypotheses</w:t>
            </w:r>
            <w:r w:rsidR="006000E3">
              <w:rPr>
                <w:noProof/>
                <w:webHidden/>
              </w:rPr>
              <w:tab/>
            </w:r>
            <w:r w:rsidR="006000E3">
              <w:rPr>
                <w:noProof/>
                <w:webHidden/>
              </w:rPr>
              <w:fldChar w:fldCharType="begin"/>
            </w:r>
            <w:r w:rsidR="006000E3">
              <w:rPr>
                <w:noProof/>
                <w:webHidden/>
              </w:rPr>
              <w:instrText xml:space="preserve"> PAGEREF _Toc56191195 \h </w:instrText>
            </w:r>
            <w:r w:rsidR="006000E3">
              <w:rPr>
                <w:noProof/>
                <w:webHidden/>
              </w:rPr>
            </w:r>
            <w:r w:rsidR="006000E3">
              <w:rPr>
                <w:noProof/>
                <w:webHidden/>
              </w:rPr>
              <w:fldChar w:fldCharType="separate"/>
            </w:r>
            <w:r w:rsidR="006000E3">
              <w:rPr>
                <w:noProof/>
                <w:webHidden/>
              </w:rPr>
              <w:t>6</w:t>
            </w:r>
            <w:r w:rsidR="006000E3">
              <w:rPr>
                <w:noProof/>
                <w:webHidden/>
              </w:rPr>
              <w:fldChar w:fldCharType="end"/>
            </w:r>
          </w:hyperlink>
        </w:p>
        <w:p w14:paraId="439C7AA6" w14:textId="77777777" w:rsidR="006000E3" w:rsidRDefault="009F026A">
          <w:pPr>
            <w:pStyle w:val="TOC1"/>
            <w:tabs>
              <w:tab w:val="right" w:leader="dot" w:pos="9350"/>
            </w:tabs>
            <w:rPr>
              <w:rFonts w:asciiTheme="minorHAnsi" w:eastAsiaTheme="minorEastAsia" w:hAnsiTheme="minorHAnsi" w:cstheme="minorBidi"/>
              <w:noProof/>
              <w:sz w:val="22"/>
              <w:szCs w:val="22"/>
            </w:rPr>
          </w:pPr>
          <w:hyperlink w:anchor="_Toc56191196" w:history="1">
            <w:r w:rsidR="006000E3" w:rsidRPr="00E92EF4">
              <w:rPr>
                <w:rStyle w:val="Hyperlink"/>
                <w:b/>
                <w:bCs/>
                <w:noProof/>
              </w:rPr>
              <w:t>Methods</w:t>
            </w:r>
            <w:r w:rsidR="006000E3">
              <w:rPr>
                <w:noProof/>
                <w:webHidden/>
              </w:rPr>
              <w:tab/>
            </w:r>
            <w:r w:rsidR="006000E3">
              <w:rPr>
                <w:noProof/>
                <w:webHidden/>
              </w:rPr>
              <w:fldChar w:fldCharType="begin"/>
            </w:r>
            <w:r w:rsidR="006000E3">
              <w:rPr>
                <w:noProof/>
                <w:webHidden/>
              </w:rPr>
              <w:instrText xml:space="preserve"> PAGEREF _Toc56191196 \h </w:instrText>
            </w:r>
            <w:r w:rsidR="006000E3">
              <w:rPr>
                <w:noProof/>
                <w:webHidden/>
              </w:rPr>
            </w:r>
            <w:r w:rsidR="006000E3">
              <w:rPr>
                <w:noProof/>
                <w:webHidden/>
              </w:rPr>
              <w:fldChar w:fldCharType="separate"/>
            </w:r>
            <w:r w:rsidR="006000E3">
              <w:rPr>
                <w:noProof/>
                <w:webHidden/>
              </w:rPr>
              <w:t>7</w:t>
            </w:r>
            <w:r w:rsidR="006000E3">
              <w:rPr>
                <w:noProof/>
                <w:webHidden/>
              </w:rPr>
              <w:fldChar w:fldCharType="end"/>
            </w:r>
          </w:hyperlink>
        </w:p>
        <w:p w14:paraId="651A1A87" w14:textId="77777777" w:rsidR="006000E3" w:rsidRDefault="009F026A">
          <w:pPr>
            <w:pStyle w:val="TOC1"/>
            <w:tabs>
              <w:tab w:val="right" w:leader="dot" w:pos="9350"/>
            </w:tabs>
            <w:rPr>
              <w:rFonts w:asciiTheme="minorHAnsi" w:eastAsiaTheme="minorEastAsia" w:hAnsiTheme="minorHAnsi" w:cstheme="minorBidi"/>
              <w:noProof/>
              <w:sz w:val="22"/>
              <w:szCs w:val="22"/>
            </w:rPr>
          </w:pPr>
          <w:hyperlink w:anchor="_Toc56191197" w:history="1">
            <w:r w:rsidR="006000E3" w:rsidRPr="00E92EF4">
              <w:rPr>
                <w:rStyle w:val="Hyperlink"/>
                <w:noProof/>
              </w:rPr>
              <w:t>Training</w:t>
            </w:r>
            <w:r w:rsidR="006000E3">
              <w:rPr>
                <w:noProof/>
                <w:webHidden/>
              </w:rPr>
              <w:tab/>
            </w:r>
            <w:r w:rsidR="006000E3">
              <w:rPr>
                <w:noProof/>
                <w:webHidden/>
              </w:rPr>
              <w:fldChar w:fldCharType="begin"/>
            </w:r>
            <w:r w:rsidR="006000E3">
              <w:rPr>
                <w:noProof/>
                <w:webHidden/>
              </w:rPr>
              <w:instrText xml:space="preserve"> PAGEREF _Toc56191197 \h </w:instrText>
            </w:r>
            <w:r w:rsidR="006000E3">
              <w:rPr>
                <w:noProof/>
                <w:webHidden/>
              </w:rPr>
            </w:r>
            <w:r w:rsidR="006000E3">
              <w:rPr>
                <w:noProof/>
                <w:webHidden/>
              </w:rPr>
              <w:fldChar w:fldCharType="separate"/>
            </w:r>
            <w:r w:rsidR="006000E3">
              <w:rPr>
                <w:noProof/>
                <w:webHidden/>
              </w:rPr>
              <w:t>7</w:t>
            </w:r>
            <w:r w:rsidR="006000E3">
              <w:rPr>
                <w:noProof/>
                <w:webHidden/>
              </w:rPr>
              <w:fldChar w:fldCharType="end"/>
            </w:r>
          </w:hyperlink>
        </w:p>
        <w:p w14:paraId="3578A049" w14:textId="77777777" w:rsidR="006000E3" w:rsidRDefault="009F026A">
          <w:pPr>
            <w:pStyle w:val="TOC1"/>
            <w:tabs>
              <w:tab w:val="right" w:leader="dot" w:pos="9350"/>
            </w:tabs>
            <w:rPr>
              <w:rFonts w:asciiTheme="minorHAnsi" w:eastAsiaTheme="minorEastAsia" w:hAnsiTheme="minorHAnsi" w:cstheme="minorBidi"/>
              <w:noProof/>
              <w:sz w:val="22"/>
              <w:szCs w:val="22"/>
            </w:rPr>
          </w:pPr>
          <w:hyperlink w:anchor="_Toc56191198" w:history="1">
            <w:r w:rsidR="006000E3" w:rsidRPr="00E92EF4">
              <w:rPr>
                <w:rStyle w:val="Hyperlink"/>
                <w:b/>
                <w:bCs/>
                <w:noProof/>
              </w:rPr>
              <w:t>Statement of compliance</w:t>
            </w:r>
            <w:r w:rsidR="006000E3">
              <w:rPr>
                <w:noProof/>
                <w:webHidden/>
              </w:rPr>
              <w:tab/>
            </w:r>
            <w:r w:rsidR="006000E3">
              <w:rPr>
                <w:noProof/>
                <w:webHidden/>
              </w:rPr>
              <w:fldChar w:fldCharType="begin"/>
            </w:r>
            <w:r w:rsidR="006000E3">
              <w:rPr>
                <w:noProof/>
                <w:webHidden/>
              </w:rPr>
              <w:instrText xml:space="preserve"> PAGEREF _Toc56191198 \h </w:instrText>
            </w:r>
            <w:r w:rsidR="006000E3">
              <w:rPr>
                <w:noProof/>
                <w:webHidden/>
              </w:rPr>
            </w:r>
            <w:r w:rsidR="006000E3">
              <w:rPr>
                <w:noProof/>
                <w:webHidden/>
              </w:rPr>
              <w:fldChar w:fldCharType="separate"/>
            </w:r>
            <w:r w:rsidR="006000E3">
              <w:rPr>
                <w:noProof/>
                <w:webHidden/>
              </w:rPr>
              <w:t>8</w:t>
            </w:r>
            <w:r w:rsidR="006000E3">
              <w:rPr>
                <w:noProof/>
                <w:webHidden/>
              </w:rPr>
              <w:fldChar w:fldCharType="end"/>
            </w:r>
          </w:hyperlink>
        </w:p>
        <w:p w14:paraId="6FA9D1EE" w14:textId="77777777" w:rsidR="006000E3" w:rsidRDefault="009F026A">
          <w:pPr>
            <w:pStyle w:val="TOC1"/>
            <w:tabs>
              <w:tab w:val="right" w:leader="dot" w:pos="9350"/>
            </w:tabs>
            <w:rPr>
              <w:rFonts w:asciiTheme="minorHAnsi" w:eastAsiaTheme="minorEastAsia" w:hAnsiTheme="minorHAnsi" w:cstheme="minorBidi"/>
              <w:noProof/>
              <w:sz w:val="22"/>
              <w:szCs w:val="22"/>
            </w:rPr>
          </w:pPr>
          <w:hyperlink w:anchor="_Toc56191199" w:history="1">
            <w:r w:rsidR="006000E3" w:rsidRPr="00E92EF4">
              <w:rPr>
                <w:rStyle w:val="Hyperlink"/>
                <w:b/>
                <w:bCs/>
                <w:noProof/>
              </w:rPr>
              <w:t>Data analysis procedure</w:t>
            </w:r>
            <w:r w:rsidR="006000E3">
              <w:rPr>
                <w:noProof/>
                <w:webHidden/>
              </w:rPr>
              <w:tab/>
            </w:r>
            <w:r w:rsidR="006000E3">
              <w:rPr>
                <w:noProof/>
                <w:webHidden/>
              </w:rPr>
              <w:fldChar w:fldCharType="begin"/>
            </w:r>
            <w:r w:rsidR="006000E3">
              <w:rPr>
                <w:noProof/>
                <w:webHidden/>
              </w:rPr>
              <w:instrText xml:space="preserve"> PAGEREF _Toc56191199 \h </w:instrText>
            </w:r>
            <w:r w:rsidR="006000E3">
              <w:rPr>
                <w:noProof/>
                <w:webHidden/>
              </w:rPr>
            </w:r>
            <w:r w:rsidR="006000E3">
              <w:rPr>
                <w:noProof/>
                <w:webHidden/>
              </w:rPr>
              <w:fldChar w:fldCharType="separate"/>
            </w:r>
            <w:r w:rsidR="006000E3">
              <w:rPr>
                <w:noProof/>
                <w:webHidden/>
              </w:rPr>
              <w:t>9</w:t>
            </w:r>
            <w:r w:rsidR="006000E3">
              <w:rPr>
                <w:noProof/>
                <w:webHidden/>
              </w:rPr>
              <w:fldChar w:fldCharType="end"/>
            </w:r>
          </w:hyperlink>
        </w:p>
        <w:p w14:paraId="60E78741" w14:textId="77777777" w:rsidR="006000E3" w:rsidRDefault="009F026A">
          <w:pPr>
            <w:pStyle w:val="TOC1"/>
            <w:tabs>
              <w:tab w:val="right" w:leader="dot" w:pos="9350"/>
            </w:tabs>
            <w:rPr>
              <w:rFonts w:asciiTheme="minorHAnsi" w:eastAsiaTheme="minorEastAsia" w:hAnsiTheme="minorHAnsi" w:cstheme="minorBidi"/>
              <w:noProof/>
              <w:sz w:val="22"/>
              <w:szCs w:val="22"/>
            </w:rPr>
          </w:pPr>
          <w:hyperlink w:anchor="_Toc56191200" w:history="1">
            <w:r w:rsidR="006000E3" w:rsidRPr="00E92EF4">
              <w:rPr>
                <w:rStyle w:val="Hyperlink"/>
                <w:b/>
                <w:bCs/>
                <w:noProof/>
              </w:rPr>
              <w:t>RESULTS</w:t>
            </w:r>
            <w:r w:rsidR="006000E3">
              <w:rPr>
                <w:noProof/>
                <w:webHidden/>
              </w:rPr>
              <w:tab/>
            </w:r>
            <w:r w:rsidR="006000E3">
              <w:rPr>
                <w:noProof/>
                <w:webHidden/>
              </w:rPr>
              <w:fldChar w:fldCharType="begin"/>
            </w:r>
            <w:r w:rsidR="006000E3">
              <w:rPr>
                <w:noProof/>
                <w:webHidden/>
              </w:rPr>
              <w:instrText xml:space="preserve"> PAGEREF _Toc56191200 \h </w:instrText>
            </w:r>
            <w:r w:rsidR="006000E3">
              <w:rPr>
                <w:noProof/>
                <w:webHidden/>
              </w:rPr>
            </w:r>
            <w:r w:rsidR="006000E3">
              <w:rPr>
                <w:noProof/>
                <w:webHidden/>
              </w:rPr>
              <w:fldChar w:fldCharType="separate"/>
            </w:r>
            <w:r w:rsidR="006000E3">
              <w:rPr>
                <w:noProof/>
                <w:webHidden/>
              </w:rPr>
              <w:t>11</w:t>
            </w:r>
            <w:r w:rsidR="006000E3">
              <w:rPr>
                <w:noProof/>
                <w:webHidden/>
              </w:rPr>
              <w:fldChar w:fldCharType="end"/>
            </w:r>
          </w:hyperlink>
        </w:p>
        <w:p w14:paraId="2D3CA2C1" w14:textId="77777777" w:rsidR="006000E3" w:rsidRDefault="009F026A">
          <w:pPr>
            <w:pStyle w:val="TOC1"/>
            <w:tabs>
              <w:tab w:val="right" w:leader="dot" w:pos="9350"/>
            </w:tabs>
            <w:rPr>
              <w:rFonts w:asciiTheme="minorHAnsi" w:eastAsiaTheme="minorEastAsia" w:hAnsiTheme="minorHAnsi" w:cstheme="minorBidi"/>
              <w:noProof/>
              <w:sz w:val="22"/>
              <w:szCs w:val="22"/>
            </w:rPr>
          </w:pPr>
          <w:hyperlink w:anchor="_Toc56191201" w:history="1">
            <w:r w:rsidR="006000E3" w:rsidRPr="00E92EF4">
              <w:rPr>
                <w:rStyle w:val="Hyperlink"/>
                <w:b/>
                <w:bCs/>
                <w:noProof/>
              </w:rPr>
              <w:t>Discussion and implications</w:t>
            </w:r>
            <w:r w:rsidR="006000E3">
              <w:rPr>
                <w:noProof/>
                <w:webHidden/>
              </w:rPr>
              <w:tab/>
            </w:r>
            <w:r w:rsidR="006000E3">
              <w:rPr>
                <w:noProof/>
                <w:webHidden/>
              </w:rPr>
              <w:fldChar w:fldCharType="begin"/>
            </w:r>
            <w:r w:rsidR="006000E3">
              <w:rPr>
                <w:noProof/>
                <w:webHidden/>
              </w:rPr>
              <w:instrText xml:space="preserve"> PAGEREF _Toc56191201 \h </w:instrText>
            </w:r>
            <w:r w:rsidR="006000E3">
              <w:rPr>
                <w:noProof/>
                <w:webHidden/>
              </w:rPr>
            </w:r>
            <w:r w:rsidR="006000E3">
              <w:rPr>
                <w:noProof/>
                <w:webHidden/>
              </w:rPr>
              <w:fldChar w:fldCharType="separate"/>
            </w:r>
            <w:r w:rsidR="006000E3">
              <w:rPr>
                <w:noProof/>
                <w:webHidden/>
              </w:rPr>
              <w:t>12</w:t>
            </w:r>
            <w:r w:rsidR="006000E3">
              <w:rPr>
                <w:noProof/>
                <w:webHidden/>
              </w:rPr>
              <w:fldChar w:fldCharType="end"/>
            </w:r>
          </w:hyperlink>
        </w:p>
        <w:p w14:paraId="0A3C8D4C" w14:textId="77777777" w:rsidR="006000E3" w:rsidRDefault="009F026A">
          <w:pPr>
            <w:pStyle w:val="TOC1"/>
            <w:tabs>
              <w:tab w:val="right" w:leader="dot" w:pos="9350"/>
            </w:tabs>
            <w:rPr>
              <w:rFonts w:asciiTheme="minorHAnsi" w:eastAsiaTheme="minorEastAsia" w:hAnsiTheme="minorHAnsi" w:cstheme="minorBidi"/>
              <w:noProof/>
              <w:sz w:val="22"/>
              <w:szCs w:val="22"/>
            </w:rPr>
          </w:pPr>
          <w:hyperlink w:anchor="_Toc56191202" w:history="1">
            <w:r w:rsidR="006000E3" w:rsidRPr="00E92EF4">
              <w:rPr>
                <w:rStyle w:val="Hyperlink"/>
                <w:b/>
                <w:bCs/>
                <w:noProof/>
              </w:rPr>
              <w:t>Recommendations and limitations</w:t>
            </w:r>
            <w:r w:rsidR="006000E3">
              <w:rPr>
                <w:noProof/>
                <w:webHidden/>
              </w:rPr>
              <w:tab/>
            </w:r>
            <w:r w:rsidR="006000E3">
              <w:rPr>
                <w:noProof/>
                <w:webHidden/>
              </w:rPr>
              <w:fldChar w:fldCharType="begin"/>
            </w:r>
            <w:r w:rsidR="006000E3">
              <w:rPr>
                <w:noProof/>
                <w:webHidden/>
              </w:rPr>
              <w:instrText xml:space="preserve"> PAGEREF _Toc56191202 \h </w:instrText>
            </w:r>
            <w:r w:rsidR="006000E3">
              <w:rPr>
                <w:noProof/>
                <w:webHidden/>
              </w:rPr>
            </w:r>
            <w:r w:rsidR="006000E3">
              <w:rPr>
                <w:noProof/>
                <w:webHidden/>
              </w:rPr>
              <w:fldChar w:fldCharType="separate"/>
            </w:r>
            <w:r w:rsidR="006000E3">
              <w:rPr>
                <w:noProof/>
                <w:webHidden/>
              </w:rPr>
              <w:t>12</w:t>
            </w:r>
            <w:r w:rsidR="006000E3">
              <w:rPr>
                <w:noProof/>
                <w:webHidden/>
              </w:rPr>
              <w:fldChar w:fldCharType="end"/>
            </w:r>
          </w:hyperlink>
        </w:p>
        <w:p w14:paraId="50056584" w14:textId="77777777" w:rsidR="006000E3" w:rsidRDefault="009F026A">
          <w:pPr>
            <w:pStyle w:val="TOC1"/>
            <w:tabs>
              <w:tab w:val="right" w:leader="dot" w:pos="9350"/>
            </w:tabs>
            <w:rPr>
              <w:rFonts w:asciiTheme="minorHAnsi" w:eastAsiaTheme="minorEastAsia" w:hAnsiTheme="minorHAnsi" w:cstheme="minorBidi"/>
              <w:noProof/>
              <w:sz w:val="22"/>
              <w:szCs w:val="22"/>
            </w:rPr>
          </w:pPr>
          <w:hyperlink w:anchor="_Toc56191203" w:history="1">
            <w:r w:rsidR="006000E3" w:rsidRPr="00E92EF4">
              <w:rPr>
                <w:rStyle w:val="Hyperlink"/>
                <w:b/>
                <w:bCs/>
                <w:noProof/>
              </w:rPr>
              <w:t>Conclusions</w:t>
            </w:r>
            <w:r w:rsidR="006000E3">
              <w:rPr>
                <w:noProof/>
                <w:webHidden/>
              </w:rPr>
              <w:tab/>
            </w:r>
            <w:r w:rsidR="006000E3">
              <w:rPr>
                <w:noProof/>
                <w:webHidden/>
              </w:rPr>
              <w:fldChar w:fldCharType="begin"/>
            </w:r>
            <w:r w:rsidR="006000E3">
              <w:rPr>
                <w:noProof/>
                <w:webHidden/>
              </w:rPr>
              <w:instrText xml:space="preserve"> PAGEREF _Toc56191203 \h </w:instrText>
            </w:r>
            <w:r w:rsidR="006000E3">
              <w:rPr>
                <w:noProof/>
                <w:webHidden/>
              </w:rPr>
            </w:r>
            <w:r w:rsidR="006000E3">
              <w:rPr>
                <w:noProof/>
                <w:webHidden/>
              </w:rPr>
              <w:fldChar w:fldCharType="separate"/>
            </w:r>
            <w:r w:rsidR="006000E3">
              <w:rPr>
                <w:noProof/>
                <w:webHidden/>
              </w:rPr>
              <w:t>13</w:t>
            </w:r>
            <w:r w:rsidR="006000E3">
              <w:rPr>
                <w:noProof/>
                <w:webHidden/>
              </w:rPr>
              <w:fldChar w:fldCharType="end"/>
            </w:r>
          </w:hyperlink>
        </w:p>
        <w:p w14:paraId="7A1448AC" w14:textId="77777777" w:rsidR="006000E3" w:rsidRDefault="009F026A">
          <w:pPr>
            <w:pStyle w:val="TOC1"/>
            <w:tabs>
              <w:tab w:val="right" w:leader="dot" w:pos="9350"/>
            </w:tabs>
            <w:rPr>
              <w:rFonts w:asciiTheme="minorHAnsi" w:eastAsiaTheme="minorEastAsia" w:hAnsiTheme="minorHAnsi" w:cstheme="minorBidi"/>
              <w:noProof/>
              <w:sz w:val="22"/>
              <w:szCs w:val="22"/>
            </w:rPr>
          </w:pPr>
          <w:hyperlink w:anchor="_Toc56191204" w:history="1">
            <w:r w:rsidR="006000E3" w:rsidRPr="00E92EF4">
              <w:rPr>
                <w:rStyle w:val="Hyperlink"/>
                <w:b/>
                <w:bCs/>
                <w:noProof/>
              </w:rPr>
              <w:t>References</w:t>
            </w:r>
            <w:r w:rsidR="006000E3">
              <w:rPr>
                <w:noProof/>
                <w:webHidden/>
              </w:rPr>
              <w:tab/>
            </w:r>
            <w:r w:rsidR="006000E3">
              <w:rPr>
                <w:noProof/>
                <w:webHidden/>
              </w:rPr>
              <w:fldChar w:fldCharType="begin"/>
            </w:r>
            <w:r w:rsidR="006000E3">
              <w:rPr>
                <w:noProof/>
                <w:webHidden/>
              </w:rPr>
              <w:instrText xml:space="preserve"> PAGEREF _Toc56191204 \h </w:instrText>
            </w:r>
            <w:r w:rsidR="006000E3">
              <w:rPr>
                <w:noProof/>
                <w:webHidden/>
              </w:rPr>
            </w:r>
            <w:r w:rsidR="006000E3">
              <w:rPr>
                <w:noProof/>
                <w:webHidden/>
              </w:rPr>
              <w:fldChar w:fldCharType="separate"/>
            </w:r>
            <w:r w:rsidR="006000E3">
              <w:rPr>
                <w:noProof/>
                <w:webHidden/>
              </w:rPr>
              <w:t>15</w:t>
            </w:r>
            <w:r w:rsidR="006000E3">
              <w:rPr>
                <w:noProof/>
                <w:webHidden/>
              </w:rPr>
              <w:fldChar w:fldCharType="end"/>
            </w:r>
          </w:hyperlink>
        </w:p>
        <w:p w14:paraId="248D4228" w14:textId="2FBC468D" w:rsidR="00CE2731" w:rsidRDefault="00CE2731">
          <w:r>
            <w:rPr>
              <w:b/>
              <w:bCs/>
              <w:noProof/>
            </w:rPr>
            <w:fldChar w:fldCharType="end"/>
          </w:r>
        </w:p>
      </w:sdtContent>
    </w:sdt>
    <w:p w14:paraId="0B4A1431" w14:textId="283071B4" w:rsidR="0052443E" w:rsidRDefault="0052443E">
      <w:pPr>
        <w:rPr>
          <w:szCs w:val="20"/>
        </w:rPr>
      </w:pPr>
      <w:r>
        <w:br w:type="page"/>
      </w:r>
    </w:p>
    <w:p w14:paraId="3713AAAB" w14:textId="4B72B9AE" w:rsidR="00790706" w:rsidRPr="00F233A1" w:rsidRDefault="00790706" w:rsidP="00CE2731">
      <w:pPr>
        <w:pStyle w:val="Heading1"/>
        <w:rPr>
          <w:rStyle w:val="Strong"/>
        </w:rPr>
      </w:pPr>
      <w:bookmarkStart w:id="0" w:name="_Toc56191192"/>
      <w:r w:rsidRPr="00F233A1">
        <w:rPr>
          <w:rStyle w:val="Strong"/>
        </w:rPr>
        <w:t>ABSTRACT</w:t>
      </w:r>
      <w:bookmarkEnd w:id="0"/>
      <w:r w:rsidRPr="00F233A1">
        <w:rPr>
          <w:rStyle w:val="Strong"/>
        </w:rPr>
        <w:t xml:space="preserve"> </w:t>
      </w:r>
    </w:p>
    <w:p w14:paraId="30EC70E5" w14:textId="134FD443" w:rsidR="00C44B39" w:rsidRDefault="006000E3" w:rsidP="006000E3">
      <w:pPr>
        <w:spacing w:line="480" w:lineRule="auto"/>
        <w:ind w:firstLine="720"/>
        <w:rPr>
          <w:b/>
          <w:szCs w:val="20"/>
        </w:rPr>
      </w:pPr>
      <w:r w:rsidRPr="006000E3">
        <w:rPr>
          <w:szCs w:val="20"/>
        </w:rPr>
        <w:t xml:space="preserve">Citizens negatively view the extreme use-of-force accusations against police officers that have been greatly broadcasted. All ethical issues involving use-of-force maintain an action on effectively.  Executives and managers in private security and criminal justice need to formulate appropriate modifications and reply in an ethical viewpoint. The modern methods of controlling police brutality are things like body cameras. Police officers are usually the first responders to the incident. Therefore, the standards and methods are extremely significant. Police officers must always observe the use-force matrix. When a police officer interacts with a citizen, the matrix will assist them in deciding on the amount of force used is appropriate for the situation. All law enforcement agencies must have use-of-force training that is progressing and essential. Lawsuits and legal issues related to extreme use-of-force accusations can be decreased with use-of-force training.   </w:t>
      </w:r>
      <w:r w:rsidR="00C44B39">
        <w:rPr>
          <w:b/>
        </w:rPr>
        <w:br w:type="page"/>
      </w:r>
    </w:p>
    <w:p w14:paraId="590E47AF" w14:textId="0D9F3CCE" w:rsidR="00D10248" w:rsidRPr="00F233A1" w:rsidRDefault="00F212C3" w:rsidP="00CE2731">
      <w:pPr>
        <w:pStyle w:val="Heading1"/>
        <w:rPr>
          <w:rStyle w:val="Strong"/>
        </w:rPr>
      </w:pPr>
      <w:bookmarkStart w:id="1" w:name="_Toc56191193"/>
      <w:r w:rsidRPr="00F233A1">
        <w:rPr>
          <w:rStyle w:val="Strong"/>
        </w:rPr>
        <w:t>Research questions</w:t>
      </w:r>
      <w:bookmarkEnd w:id="1"/>
    </w:p>
    <w:p w14:paraId="13E0D98C" w14:textId="2EF735FB" w:rsidR="00D10248" w:rsidRPr="00D10248" w:rsidRDefault="00D10248" w:rsidP="00D10248">
      <w:pPr>
        <w:pStyle w:val="APA"/>
        <w:numPr>
          <w:ilvl w:val="0"/>
          <w:numId w:val="2"/>
        </w:numPr>
      </w:pPr>
      <w:r w:rsidRPr="00D10248">
        <w:t>What is the definition of use-of-force and how does it affect the outcomes of police bias?</w:t>
      </w:r>
    </w:p>
    <w:p w14:paraId="34068296" w14:textId="5CDEA151" w:rsidR="00D10248" w:rsidRPr="00D10248" w:rsidRDefault="00D10248" w:rsidP="00D10248">
      <w:pPr>
        <w:pStyle w:val="APA"/>
        <w:numPr>
          <w:ilvl w:val="0"/>
          <w:numId w:val="2"/>
        </w:numPr>
      </w:pPr>
      <w:r w:rsidRPr="00D10248">
        <w:t>How do we use new theories to help evaluate police brutality?</w:t>
      </w:r>
    </w:p>
    <w:p w14:paraId="78CC8D34" w14:textId="63DF9709" w:rsidR="00D10248" w:rsidRPr="00D10248" w:rsidRDefault="00D10248" w:rsidP="00D10248">
      <w:pPr>
        <w:pStyle w:val="APA"/>
        <w:numPr>
          <w:ilvl w:val="0"/>
          <w:numId w:val="2"/>
        </w:numPr>
      </w:pPr>
      <w:r w:rsidRPr="00D10248">
        <w:t>How does leadership affect management decisions on evaluating training needed to help sustain non-lethal practices to control police brutality?</w:t>
      </w:r>
    </w:p>
    <w:p w14:paraId="5A52067D" w14:textId="13B222B8" w:rsidR="00D10248" w:rsidRPr="00D10248" w:rsidRDefault="00D10248" w:rsidP="00D10248">
      <w:pPr>
        <w:pStyle w:val="APA"/>
        <w:numPr>
          <w:ilvl w:val="0"/>
          <w:numId w:val="2"/>
        </w:numPr>
      </w:pPr>
      <w:r w:rsidRPr="00D10248">
        <w:t>Should private security organizations be given special privileges to assist law enforcement in use-of-force situations?</w:t>
      </w:r>
    </w:p>
    <w:p w14:paraId="17CFDA54" w14:textId="33EA9648" w:rsidR="00D10248" w:rsidRPr="00D10248" w:rsidRDefault="00D10248" w:rsidP="00D10248">
      <w:pPr>
        <w:pStyle w:val="APA"/>
        <w:numPr>
          <w:ilvl w:val="0"/>
          <w:numId w:val="2"/>
        </w:numPr>
      </w:pPr>
      <w:r w:rsidRPr="00D10248">
        <w:t>Should ethical training be mandatory for private security institutions and organizations?</w:t>
      </w:r>
    </w:p>
    <w:p w14:paraId="54717432" w14:textId="77777777" w:rsidR="00D10248" w:rsidRPr="00D10248" w:rsidRDefault="00D10248" w:rsidP="00D10248">
      <w:pPr>
        <w:pStyle w:val="APA"/>
        <w:numPr>
          <w:ilvl w:val="0"/>
          <w:numId w:val="2"/>
        </w:numPr>
      </w:pPr>
      <w:r w:rsidRPr="00D10248">
        <w:t>Should the federal government mandate use-of-force training for private security and law enforcement?</w:t>
      </w:r>
    </w:p>
    <w:p w14:paraId="04928074" w14:textId="1F839375" w:rsidR="00D10248" w:rsidRPr="00D10248" w:rsidRDefault="00D10248" w:rsidP="00D10248">
      <w:pPr>
        <w:pStyle w:val="APA"/>
        <w:numPr>
          <w:ilvl w:val="0"/>
          <w:numId w:val="2"/>
        </w:numPr>
      </w:pPr>
      <w:r w:rsidRPr="00D10248">
        <w:t>How should government certify officials for use-of force training and de-escalation procedures?</w:t>
      </w:r>
    </w:p>
    <w:p w14:paraId="03568A4E" w14:textId="15BCBB8F" w:rsidR="00D10248" w:rsidRPr="00D10248" w:rsidRDefault="00D10248" w:rsidP="00D10248">
      <w:pPr>
        <w:pStyle w:val="APA"/>
        <w:numPr>
          <w:ilvl w:val="0"/>
          <w:numId w:val="2"/>
        </w:numPr>
      </w:pPr>
      <w:r w:rsidRPr="00D10248">
        <w:t xml:space="preserve">What guidelines should be shared with law enforcement to private security in the use-of-force matrix? </w:t>
      </w:r>
    </w:p>
    <w:p w14:paraId="2A04939A" w14:textId="04741E71" w:rsidR="00D10248" w:rsidRPr="00D10248" w:rsidRDefault="00D10248" w:rsidP="00D10248">
      <w:pPr>
        <w:pStyle w:val="APA"/>
        <w:numPr>
          <w:ilvl w:val="0"/>
          <w:numId w:val="2"/>
        </w:numPr>
      </w:pPr>
      <w:r w:rsidRPr="00D10248">
        <w:t>Should standard equipment be issued to all private security personnel for the use of de-escalation and provide a better deterrence to crime?</w:t>
      </w:r>
    </w:p>
    <w:p w14:paraId="0C9F3671" w14:textId="75C07F15" w:rsidR="00D10248" w:rsidRPr="00D10248" w:rsidRDefault="00D10248" w:rsidP="00D10248">
      <w:pPr>
        <w:pStyle w:val="APA"/>
        <w:numPr>
          <w:ilvl w:val="0"/>
          <w:numId w:val="2"/>
        </w:numPr>
      </w:pPr>
      <w:r w:rsidRPr="00D10248">
        <w:t>Should criminal justice scholars be tasked with the new development of use-of-force guidelines?</w:t>
      </w:r>
    </w:p>
    <w:p w14:paraId="52F84911" w14:textId="74D84502" w:rsidR="00D10248" w:rsidRPr="00D10248" w:rsidRDefault="00D10248" w:rsidP="00D10248">
      <w:pPr>
        <w:pStyle w:val="APA"/>
        <w:numPr>
          <w:ilvl w:val="0"/>
          <w:numId w:val="2"/>
        </w:numPr>
      </w:pPr>
      <w:r w:rsidRPr="00D10248">
        <w:t>What is the effect of social media in use-of-force actions?</w:t>
      </w:r>
    </w:p>
    <w:p w14:paraId="398AA538" w14:textId="27DC4BA6" w:rsidR="00D10248" w:rsidRDefault="00D10248" w:rsidP="00D10248">
      <w:pPr>
        <w:pStyle w:val="APA"/>
        <w:numPr>
          <w:ilvl w:val="0"/>
          <w:numId w:val="2"/>
        </w:numPr>
      </w:pPr>
      <w:r w:rsidRPr="00D10248">
        <w:t>What is the goal of law enforcement and private security in controlling use-of-force methods?</w:t>
      </w:r>
    </w:p>
    <w:p w14:paraId="11042DDA" w14:textId="77777777" w:rsidR="00F212C3" w:rsidRPr="00F233A1" w:rsidRDefault="00F212C3" w:rsidP="00CE2731">
      <w:pPr>
        <w:pStyle w:val="Heading1"/>
        <w:rPr>
          <w:rStyle w:val="Strong"/>
        </w:rPr>
      </w:pPr>
      <w:bookmarkStart w:id="2" w:name="_Toc56191194"/>
      <w:r w:rsidRPr="00F233A1">
        <w:rPr>
          <w:rStyle w:val="Strong"/>
        </w:rPr>
        <w:t>A Literature Review</w:t>
      </w:r>
      <w:bookmarkEnd w:id="2"/>
    </w:p>
    <w:p w14:paraId="7253B40F" w14:textId="77777777" w:rsidR="00CD67D0" w:rsidRDefault="00CD67D0" w:rsidP="00CD67D0">
      <w:pPr>
        <w:spacing w:line="480" w:lineRule="auto"/>
        <w:ind w:firstLine="720"/>
      </w:pPr>
      <w:bookmarkStart w:id="3" w:name="_Toc56191195"/>
      <w:r w:rsidRPr="00CD67D0">
        <w:t xml:space="preserve">The public perception of police regarding the use of force issues have been a challenge. Social media have largely influenced this perception of apparentness and frequency and reports of excessive usage. Nightly drama, high-speed chases, officer-involved shooting are in some community night; these reports are the reality describing law enforcement which affects the public perception. What can be done to change this image and how these changes make the community to regain trust? The consensus that the police and its leadership have the responsibility of educating the community on public concerns. This proactive approach can give law enforcement the clarity to speak to the public, making them aware of the actions of the police.  One such approach to educating the community is the use of the Citizen Police Academy. </w:t>
      </w:r>
    </w:p>
    <w:p w14:paraId="3B368056" w14:textId="102F9053" w:rsidR="00CD67D0" w:rsidRPr="00CD67D0" w:rsidRDefault="00CD67D0" w:rsidP="00CD67D0">
      <w:pPr>
        <w:spacing w:line="480" w:lineRule="auto"/>
        <w:ind w:firstLine="720"/>
      </w:pPr>
      <w:r w:rsidRPr="00CD67D0">
        <w:t>According to the International Association of Chiefs of Police,” The Citizen Police Academy are excellent programs to educate the community and its citizens on the misconception of the job of law enforcement while addressing the complex nature of the use of force measures” (the iacp.org, 2012.).  The public believes that the police do a poor job of conveying information to the public concerning the use of force incidents. The sensitivity of the facts communicated to the public directly the levels of trust, whether it is at the national level or the state levels.</w:t>
      </w:r>
    </w:p>
    <w:p w14:paraId="34E63DFB" w14:textId="77777777" w:rsidR="00CD67D0" w:rsidRPr="00CD67D0" w:rsidRDefault="00CD67D0" w:rsidP="00CD67D0">
      <w:pPr>
        <w:spacing w:line="480" w:lineRule="auto"/>
      </w:pPr>
      <w:r w:rsidRPr="00CD67D0">
        <w:t>The overall duties of the police are to protect and serve the citizens and its stakeholders.   From the sharing of information to educating the public, helps explain the duties of officers helps rebuild that broken trust factor and the public get to see the officer as a person.</w:t>
      </w:r>
    </w:p>
    <w:p w14:paraId="7FE49EBF" w14:textId="77777777" w:rsidR="00CD67D0" w:rsidRPr="00CD67D0" w:rsidRDefault="00CD67D0" w:rsidP="00CD67D0">
      <w:pPr>
        <w:spacing w:line="480" w:lineRule="auto"/>
        <w:ind w:firstLine="720"/>
      </w:pPr>
      <w:r w:rsidRPr="00CD67D0">
        <w:t>Getting the facts on the use of force issues, the public thinks that law enforcement has a firm grip on using force within the community. The media have exploited this assumption, and social media show these confrontations in their violence forms. The local news and the community subjective experiences to the viewing of such use of force issues create tension which allows change.</w:t>
      </w:r>
    </w:p>
    <w:p w14:paraId="00AAFA0E" w14:textId="77777777" w:rsidR="00CD67D0" w:rsidRPr="00CD67D0" w:rsidRDefault="00CD67D0" w:rsidP="00CD67D0">
      <w:pPr>
        <w:spacing w:line="480" w:lineRule="auto"/>
        <w:ind w:firstLine="720"/>
      </w:pPr>
      <w:r w:rsidRPr="00CD67D0">
        <w:t>Managing the use of force issues, the public suggests that a good standard for the use of force should come from management or the leadership. Having a complete awareness of the department and the knowledge of the attitudes held by officers and your staff including those assigned to patrolling duties, the overall aspect of training, and the functioning of speciality assignments can build on reestablishing trust.</w:t>
      </w:r>
    </w:p>
    <w:p w14:paraId="230ADE23" w14:textId="77777777" w:rsidR="00CD67D0" w:rsidRDefault="00CD67D0" w:rsidP="00CD67D0">
      <w:pPr>
        <w:spacing w:line="480" w:lineRule="auto"/>
        <w:ind w:firstLine="720"/>
      </w:pPr>
      <w:r w:rsidRPr="00CD67D0">
        <w:t>Finally, establishing the use of force incident continuum as part of when the use of force has been used and whether it was a fatal incident, or deadly force was used, this continuum can show that all steps were taken. These steps will include if there was excessive force was used and that the department is showing transparency in their investigation of such incidents and showing leadership and accountability to its citizens.</w:t>
      </w:r>
    </w:p>
    <w:p w14:paraId="04F6DAD2" w14:textId="72F8AD3E" w:rsidR="002E7C08" w:rsidRDefault="00F212C3" w:rsidP="00CD67D0">
      <w:pPr>
        <w:pStyle w:val="Heading1"/>
      </w:pPr>
      <w:r>
        <w:t>Hypothese</w:t>
      </w:r>
      <w:r w:rsidRPr="00F212C3">
        <w:t>s</w:t>
      </w:r>
      <w:bookmarkEnd w:id="3"/>
      <w:r w:rsidRPr="00F212C3">
        <w:t xml:space="preserve"> </w:t>
      </w:r>
    </w:p>
    <w:p w14:paraId="755CAFFE" w14:textId="77777777" w:rsidR="006E34A5" w:rsidRPr="006E34A5" w:rsidRDefault="006E34A5" w:rsidP="006E34A5">
      <w:pPr>
        <w:spacing w:line="480" w:lineRule="auto"/>
        <w:ind w:firstLine="720"/>
      </w:pPr>
      <w:bookmarkStart w:id="4" w:name="_Toc56191196"/>
      <w:r w:rsidRPr="006E34A5">
        <w:t xml:space="preserve">Controlling police brutality has become a sensitive subject in modern-day policing that involves corruption, bad ethics, and gaps in leadership and management.  Most private security agencies do not have any ethics training or do not take any strives to standardize ethical actions while serving private institutions.  Most security agencies practice a utilitarian approach that involves considering the greater good.  This practice considers the moral judgments of security officers are trusting that they will make the best decision that is morally right.  </w:t>
      </w:r>
    </w:p>
    <w:p w14:paraId="7FD89AC8" w14:textId="77777777" w:rsidR="006E34A5" w:rsidRPr="006E34A5" w:rsidRDefault="006E34A5" w:rsidP="006E34A5">
      <w:pPr>
        <w:spacing w:line="480" w:lineRule="auto"/>
      </w:pPr>
      <w:r w:rsidRPr="006E34A5">
        <w:t xml:space="preserve">           Law enforcement professionals follow a very close core of ethics that is dictated by an oath to protect the Constitutional rights of every citizen.  Police are expected to be professionals always in and out of uniform.  In certain times police officers make un-ethical decisions and take corruption to a different level.  “Any behavior that abuses and therefore crosses the parameters of one’s power can be classified as corruption” (White, 1999).  This includes the topic of police brutality and the steps we must take to control officer’s actions that do not justify excessive force and injuring citizens.  Police must be trained in ethics and show the ability to act justly and not excessively. </w:t>
      </w:r>
    </w:p>
    <w:p w14:paraId="5CD30763" w14:textId="77777777" w:rsidR="006E34A5" w:rsidRDefault="006E34A5" w:rsidP="005A056D">
      <w:pPr>
        <w:spacing w:line="480" w:lineRule="auto"/>
        <w:ind w:firstLine="720"/>
      </w:pPr>
      <w:r w:rsidRPr="006E34A5">
        <w:t>According to (White, 1999) “Officers coming out of the Academy learn quickly that the principles learned in the Academy, are just that, and each department has its policies and procedures that officers must adjust to.”  No policy states that the use of excessive force is necessary for every situation in any department.  Police need to show control and need to justify when to use excessive force and when only to use force that is needed.  Police are trained to control situations and detain criminals in non-lethal ways.  According to (Swarts, 2015) “Law enforcement and elected officials told a presidential task force Tuesday that police need better training to improve community relations and defuse the sorts of deadly, racially charged confrontations that have divided the nation for months.”  Much of police corruption and police brutality happens within departments that police large minority areas.  In this example, where there is more crime, there is more possibility of police brutality to happen.  Departments need to take steps to hire the right personnel that will be devoid of corruption and can make proper judgments.  “The department must understand that the citizens trust the police to be ethical, and a breach of that trust is unjust” (White, 1999).</w:t>
      </w:r>
    </w:p>
    <w:p w14:paraId="3CBEC194" w14:textId="26CF4E49" w:rsidR="00027149" w:rsidRPr="00CE2731" w:rsidRDefault="00027149" w:rsidP="006E34A5">
      <w:pPr>
        <w:pStyle w:val="Heading1"/>
        <w:rPr>
          <w:rStyle w:val="Strong"/>
        </w:rPr>
      </w:pPr>
      <w:r w:rsidRPr="00CE2731">
        <w:rPr>
          <w:rStyle w:val="Strong"/>
        </w:rPr>
        <w:t>Methods</w:t>
      </w:r>
      <w:bookmarkEnd w:id="4"/>
      <w:r w:rsidRPr="00CE2731">
        <w:rPr>
          <w:rStyle w:val="Strong"/>
        </w:rPr>
        <w:t xml:space="preserve"> </w:t>
      </w:r>
    </w:p>
    <w:p w14:paraId="189ED53E" w14:textId="77777777" w:rsidR="0066306B" w:rsidRPr="0066306B" w:rsidRDefault="0066306B" w:rsidP="00CE2731">
      <w:pPr>
        <w:pStyle w:val="Heading1"/>
      </w:pPr>
      <w:bookmarkStart w:id="5" w:name="_Toc56191197"/>
      <w:r w:rsidRPr="0066306B">
        <w:t>Training</w:t>
      </w:r>
      <w:bookmarkEnd w:id="5"/>
    </w:p>
    <w:p w14:paraId="45440E99" w14:textId="77777777" w:rsidR="008677D1" w:rsidRDefault="008677D1" w:rsidP="008677D1">
      <w:pPr>
        <w:spacing w:line="480" w:lineRule="auto"/>
        <w:ind w:firstLine="720"/>
      </w:pPr>
      <w:bookmarkStart w:id="6" w:name="_Toc56191198"/>
      <w:r w:rsidRPr="008677D1">
        <w:t xml:space="preserve">Law enforcement officers across the United States will use a variety of techniques to handle unpleasant situations that can involve violent encounters with suspects (Wihbey, 2012). The use of any technique can come with risks, to both the public and law enforcement alike, and the task at hand is to reduce these types of risks for the suspect as well as the law enforcement officer. Injury rates can vary widely when law enforcement officers use any force in general; it can range from 17% to 64% for citizens and 10% to 20% for law enforcement officers, (Wihbey, 2012). </w:t>
      </w:r>
    </w:p>
    <w:p w14:paraId="24AEEAAF" w14:textId="5EF0E6DC" w:rsidR="008677D1" w:rsidRDefault="008677D1" w:rsidP="008677D1">
      <w:pPr>
        <w:spacing w:line="480" w:lineRule="auto"/>
        <w:ind w:firstLine="720"/>
      </w:pPr>
      <w:r w:rsidRPr="008677D1">
        <w:t>The use of less than lethal force and weapons used by law enforcement officers not only decrease the overall percentage of serious injuries to themselves but to also the suspect that the use of less than lethal force was used on. The use of less than lethal force must be taught to law enforcement personal by specialists who know how to use this type of force and know when to use this type of force through situational training techniques. This all starts with law enforcement agencies budgets and is there enough for programs, facilities, and instructors to help train law enforcement personal.</w:t>
      </w:r>
    </w:p>
    <w:p w14:paraId="762C6DEE" w14:textId="656E1423" w:rsidR="003359CA" w:rsidRPr="00F233A1" w:rsidRDefault="003359CA" w:rsidP="00CE2731">
      <w:pPr>
        <w:pStyle w:val="Heading1"/>
        <w:rPr>
          <w:rStyle w:val="Strong"/>
        </w:rPr>
      </w:pPr>
      <w:r w:rsidRPr="00F233A1">
        <w:rPr>
          <w:rStyle w:val="Strong"/>
        </w:rPr>
        <w:t>Statement of compliance</w:t>
      </w:r>
      <w:bookmarkEnd w:id="6"/>
      <w:r w:rsidRPr="00F233A1">
        <w:rPr>
          <w:rStyle w:val="Strong"/>
        </w:rPr>
        <w:t xml:space="preserve"> </w:t>
      </w:r>
    </w:p>
    <w:p w14:paraId="44A15984" w14:textId="32B6CCC9" w:rsidR="001042B0" w:rsidRPr="001042B0" w:rsidRDefault="001042B0" w:rsidP="001042B0">
      <w:pPr>
        <w:spacing w:line="480" w:lineRule="auto"/>
        <w:ind w:firstLine="720"/>
      </w:pPr>
      <w:bookmarkStart w:id="7" w:name="_Toc56191199"/>
      <w:r w:rsidRPr="001042B0">
        <w:t xml:space="preserve">Over the decided, there have been concerns about the conduct of law enforcement in the criminal justice system. The use of force by law Enform cent have raised concerns about legal issues dealing with policy and guidelines. </w:t>
      </w:r>
    </w:p>
    <w:p w14:paraId="7CF3E781" w14:textId="77777777" w:rsidR="001042B0" w:rsidRPr="001042B0" w:rsidRDefault="001042B0" w:rsidP="001042B0">
      <w:pPr>
        <w:spacing w:line="480" w:lineRule="auto"/>
        <w:ind w:firstLine="720"/>
      </w:pPr>
      <w:r w:rsidRPr="001042B0">
        <w:t xml:space="preserve">The state attorney general gives police officers power over their own government.  </w:t>
      </w:r>
    </w:p>
    <w:p w14:paraId="46EDCFB7" w14:textId="29DB0AF8" w:rsidR="001042B0" w:rsidRPr="001042B0" w:rsidRDefault="001042B0" w:rsidP="001042B0">
      <w:pPr>
        <w:spacing w:line="480" w:lineRule="auto"/>
      </w:pPr>
      <w:r w:rsidRPr="001042B0">
        <w:t>Many legal issues concerning the use of force by law enforcement are Miranda rights, 4th Amendment rights, types of force used, and the use of deadly force.  Law enforcement focus is to preserve order upon citizens.  Under stress, police officers often find themselves misusing policy and guidelines by the amount of exercise force used.  The use of power can help and damage law enforcement under stressful situations.</w:t>
      </w:r>
    </w:p>
    <w:p w14:paraId="2C467BF2" w14:textId="77777777" w:rsidR="001042B0" w:rsidRPr="001042B0" w:rsidRDefault="001042B0" w:rsidP="001042B0">
      <w:pPr>
        <w:spacing w:line="480" w:lineRule="auto"/>
        <w:ind w:firstLine="720"/>
      </w:pPr>
      <w:r w:rsidRPr="001042B0">
        <w:t xml:space="preserve">The first legal issue we will examine is the Miranda Rights Law.  Miranda Rights, 5th Amendment right. When question by police, law enforcement is to read the Miranda Rights to inform the person of their right to remain silent.  For example, if a person were involved in a murder, law enforcement would inform the person of their Miranda Rights before questioning them.  The person also has the right to remain silent; they can plea the 5th amendment.  </w:t>
      </w:r>
    </w:p>
    <w:p w14:paraId="270DABF0" w14:textId="77777777" w:rsidR="001042B0" w:rsidRPr="001042B0" w:rsidRDefault="001042B0" w:rsidP="001042B0">
      <w:pPr>
        <w:spacing w:line="480" w:lineRule="auto"/>
      </w:pPr>
      <w:r w:rsidRPr="001042B0">
        <w:t xml:space="preserve">The 4th Amendment is granted to individuals that they are to remain free in their homes or property. </w:t>
      </w:r>
    </w:p>
    <w:p w14:paraId="13E84A3A" w14:textId="77777777" w:rsidR="00DC776B" w:rsidRDefault="001042B0" w:rsidP="00082B40">
      <w:pPr>
        <w:spacing w:line="480" w:lineRule="auto"/>
        <w:ind w:firstLine="720"/>
      </w:pPr>
      <w:r w:rsidRPr="001042B0">
        <w:t>Law enforcement tends to abuse these rights by using executiv</w:t>
      </w:r>
      <w:r>
        <w:t xml:space="preserve">e force to obtain information. </w:t>
      </w:r>
      <w:r w:rsidRPr="001042B0">
        <w:t>Types of force used by law enforcement can reflect police brutality i</w:t>
      </w:r>
      <w:r>
        <w:t xml:space="preserve">n the criminal justice system. </w:t>
      </w:r>
      <w:r w:rsidRPr="001042B0">
        <w:t xml:space="preserve">Lethal force, by law informant officers, is a big legal issue that effects civil rights of individuals. Some legal issues with the use of force affect the mental illness that cannot prevent their actions.  </w:t>
      </w:r>
    </w:p>
    <w:p w14:paraId="19FEC21D" w14:textId="5174566E" w:rsidR="003F04B7" w:rsidRPr="00082B40" w:rsidRDefault="00C76B4B" w:rsidP="00DC776B">
      <w:pPr>
        <w:pStyle w:val="Heading1"/>
        <w:rPr>
          <w:rStyle w:val="Strong"/>
          <w:b w:val="0"/>
          <w:bCs w:val="0"/>
        </w:rPr>
      </w:pPr>
      <w:r w:rsidRPr="00F233A1">
        <w:rPr>
          <w:rStyle w:val="Strong"/>
        </w:rPr>
        <w:t>Data analysis procedure</w:t>
      </w:r>
      <w:bookmarkEnd w:id="7"/>
      <w:r w:rsidRPr="00F233A1">
        <w:rPr>
          <w:rStyle w:val="Strong"/>
        </w:rPr>
        <w:t xml:space="preserve"> </w:t>
      </w:r>
    </w:p>
    <w:p w14:paraId="6B88A8F6" w14:textId="5D699FDC" w:rsidR="003F04B7" w:rsidRPr="003F04B7" w:rsidRDefault="003F04B7" w:rsidP="00DC776B">
      <w:pPr>
        <w:pStyle w:val="Heading1"/>
      </w:pPr>
      <w:r w:rsidRPr="003F04B7">
        <w:t>Use-of-Force Matrix</w:t>
      </w:r>
    </w:p>
    <w:p w14:paraId="74C6E7E4" w14:textId="77777777" w:rsidR="003F04B7" w:rsidRPr="003F04B7" w:rsidRDefault="003F04B7" w:rsidP="003F04B7">
      <w:pPr>
        <w:pStyle w:val="APA"/>
      </w:pPr>
      <w:r w:rsidRPr="003F04B7">
        <w:t>The matrix of the officer starts with the officer presence. Being in uniform with a departmental badge and departmental vehicle are all part of an officer presence. An officer is taught that when on or off duty, his/her threat assessment should be in the color code “yellow.” Which refer to the officer alertness and the potential threat assessment. Step (1), when an officer approach a call, compliant and passive compliant should be employed from the beginning of being dispatched to the call. The officer must consider the best way to resolve the situation. Step (2), is defining the call or the situation with non-verbal and calm commands.  Step (3), Resistant (Active), the call or the situation become more active which may include the intensity. The indifference as to the direction which the command of the situation or the energy to physical, mechanical defiance. The officer must gain control of the situation if that means calling for a backup officer to assist. Step (4), Assaultive, (Bodily Harm), the officer attempt is to gain compliance lawfully from hostility. This act or attack would support the perception reasonable by his/her actions that would not result in serious bodily harm, another death or the officer being harmed. Step (5), Assaultive, (Serious Bodily Harm/Death), this is the most serious threat to officer safety. Drawing from the reasonable perception that includes death or great bodily harm resulting in the attack from the subject (s).</w:t>
      </w:r>
    </w:p>
    <w:p w14:paraId="0DBAFFDB" w14:textId="17C35D84" w:rsidR="003F04B7" w:rsidRPr="003F04B7" w:rsidRDefault="003F04B7" w:rsidP="003F04B7">
      <w:pPr>
        <w:pStyle w:val="APA"/>
      </w:pPr>
      <w:r w:rsidRPr="003F04B7">
        <w:t xml:space="preserve">The officer enforcement election category is a diagram uses a color code representing the steps taking to gain compliance. Level 1 (Blue), this first step is to support the initiation of continuance compliance, cooperation and the safety of the officer and the public. Level 2 (Green), is the second step centering around gaining control using the procedures including psychological manipulation of the contact to gain control. The communicative directive is the focus the focus toward compliance. Level 3 (Yellow) is due to the </w:t>
      </w:r>
      <w:r w:rsidR="001D472A" w:rsidRPr="003F04B7">
        <w:t>existence</w:t>
      </w:r>
      <w:r w:rsidRPr="003F04B7">
        <w:t xml:space="preserve"> with the possibility of physical aspects to bringing compliance. Physical deployment and an increase of counter measurements to prevent non-compliance and gaining control. Level 4 (Orange), due to the attack and the nature of the confrontation, the officer must deploy tactical procedures that are active, forced, to create defensive and assaultive tactics to bring superiority and control. Level 5 (Red), the tactical options are directed for the officer survival, self-preservation and the overall safety of the community or the person. Deadly force can be used in the level as the enforcement model has been employed.</w:t>
      </w:r>
    </w:p>
    <w:p w14:paraId="59F628EF" w14:textId="77777777" w:rsidR="003F04B7" w:rsidRPr="003F04B7" w:rsidRDefault="003F04B7" w:rsidP="003F04B7">
      <w:pPr>
        <w:pStyle w:val="APA"/>
      </w:pPr>
      <w:r w:rsidRPr="003F04B7">
        <w:t xml:space="preserve">The Reasonable Officer Response used in this model has related the model of color code represent the levels of the use of force matrix. These five levels are the tools which an officer operates directed at the subject during a confrontation. </w:t>
      </w:r>
    </w:p>
    <w:p w14:paraId="538D3163" w14:textId="77777777" w:rsidR="003F04B7" w:rsidRPr="003F04B7" w:rsidRDefault="003F04B7" w:rsidP="003F04B7">
      <w:pPr>
        <w:pStyle w:val="APA"/>
      </w:pPr>
      <w:r w:rsidRPr="003F04B7">
        <w:t>Cooperative Controls (Blue), are the professional fundamentals capitalizing upon acceptance of the community using communication skills and proper restraints.</w:t>
      </w:r>
    </w:p>
    <w:p w14:paraId="6AAC97A0" w14:textId="77777777" w:rsidR="003F04B7" w:rsidRPr="003F04B7" w:rsidRDefault="003F04B7" w:rsidP="003F04B7">
      <w:pPr>
        <w:pStyle w:val="APA"/>
      </w:pPr>
      <w:r w:rsidRPr="003F04B7">
        <w:t>Contacts Controls (Green), is the first instance of non-compliance. The officer will deploy a tactical solution to gain control of the situation, stabilizing the subject.</w:t>
      </w:r>
    </w:p>
    <w:p w14:paraId="7A41CE35" w14:textId="77777777" w:rsidR="003F04B7" w:rsidRPr="003F04B7" w:rsidRDefault="003F04B7" w:rsidP="003F04B7">
      <w:pPr>
        <w:pStyle w:val="APA"/>
      </w:pPr>
      <w:r w:rsidRPr="003F04B7">
        <w:t xml:space="preserve">Compliance Techniques (Yellow), is the step for addressing a non-compliant subject using resistance to gain an edge. The officer must deploy counter force to overcome the resistance and once that resistance has been restored whether by pain compliance, temporary distraction or joint manipulation of the subject. </w:t>
      </w:r>
    </w:p>
    <w:p w14:paraId="4990B579" w14:textId="77777777" w:rsidR="003F04B7" w:rsidRPr="003F04B7" w:rsidRDefault="003F04B7" w:rsidP="003F04B7">
      <w:pPr>
        <w:pStyle w:val="APA"/>
      </w:pPr>
      <w:r w:rsidRPr="003F04B7">
        <w:t>Defensive Tactics (Orange), is the stage where a non-compliant subject is assaulting the officer or another subject. An officer is justifying in taking the appropriate steps of immediate cease of the actions and gain control of the subject. Force alternatives can include weapon/weaponless strike, and takedowns.</w:t>
      </w:r>
    </w:p>
    <w:p w14:paraId="37043B5A" w14:textId="2411B9EA" w:rsidR="00F212C3" w:rsidRPr="0066306B" w:rsidRDefault="003F04B7" w:rsidP="001D472A">
      <w:pPr>
        <w:pStyle w:val="APA"/>
      </w:pPr>
      <w:r w:rsidRPr="003F04B7">
        <w:t>Deadly Force (Red), is the act which is now confronted and reached the ultimate degree of danger. Immediate tactics are deployed for officer survival, self- preservation, and over-all safety (Integrated Force Management).</w:t>
      </w:r>
    </w:p>
    <w:p w14:paraId="7F2CA14A" w14:textId="76146039" w:rsidR="005D2F56" w:rsidRPr="00F233A1" w:rsidRDefault="008A095E" w:rsidP="00CE2731">
      <w:pPr>
        <w:pStyle w:val="Heading1"/>
        <w:rPr>
          <w:rStyle w:val="Strong"/>
        </w:rPr>
      </w:pPr>
      <w:bookmarkStart w:id="8" w:name="_Toc56191200"/>
      <w:r w:rsidRPr="00F233A1">
        <w:rPr>
          <w:rStyle w:val="Strong"/>
        </w:rPr>
        <w:t>RESULTS</w:t>
      </w:r>
      <w:bookmarkEnd w:id="8"/>
    </w:p>
    <w:p w14:paraId="6E349A14" w14:textId="756B7A67" w:rsidR="005D2F56" w:rsidRPr="005D2F56" w:rsidRDefault="005D2F56" w:rsidP="005D2F56">
      <w:pPr>
        <w:pStyle w:val="APA"/>
      </w:pPr>
      <w:r w:rsidRPr="005D2F56">
        <w:t xml:space="preserve">Law enforcements </w:t>
      </w:r>
      <w:r w:rsidR="008A095E" w:rsidRPr="005D2F56">
        <w:t>employees’</w:t>
      </w:r>
      <w:r w:rsidRPr="005D2F56">
        <w:t xml:space="preserve"> use-of-force is an ethical issue that keeps continuing. Both private security and police officers have had a recurrent disagreement concerning the use-of-force. “Law enforcement personnel are entrusted with the task of ensuring the safety of the citizens of their community. However, there are times when it is necessary for law enforcement to use force that other members of the community may consider unethical or too excessive” (Adedipe, Maher, &amp; Strote, 2013).</w:t>
      </w:r>
    </w:p>
    <w:p w14:paraId="7307D764" w14:textId="715991CD" w:rsidR="005D2F56" w:rsidRDefault="005D2F56" w:rsidP="005D2F56">
      <w:pPr>
        <w:pStyle w:val="APA"/>
      </w:pPr>
      <w:r w:rsidRPr="005D2F56">
        <w:t xml:space="preserve">Addressing use-of-force issues are executives and managers from both private security and law enforcement with an ethical perspective. To aid in the extent of force being used, there have been regulations and rules laid out </w:t>
      </w:r>
      <w:r w:rsidR="00721BC4">
        <w:t>to</w:t>
      </w:r>
      <w:r w:rsidRPr="005D2F56">
        <w:t xml:space="preserve"> engage with an accused person. There are several different kinds of force police officers are permitted to use, but they have rules on when and how lethal force is adequate to enforce. “These tactics include blunt force, holds, grabs, chemical sprays, impact weapons, electrical weapons, firearms, and canine units. Any of these weapons can and will be accessed by law enforcement if the situation commands the action. These tactics allow law enforcement to uphold justice while at the same time following their ethical values” (Adedipe, Maher, &amp; Strote, 2013).</w:t>
      </w:r>
    </w:p>
    <w:p w14:paraId="3A70E4A7" w14:textId="502AD775" w:rsidR="008A095E" w:rsidRPr="00F233A1" w:rsidRDefault="007373E0" w:rsidP="00CE2731">
      <w:pPr>
        <w:pStyle w:val="Heading1"/>
        <w:rPr>
          <w:rStyle w:val="Strong"/>
        </w:rPr>
      </w:pPr>
      <w:bookmarkStart w:id="9" w:name="_Toc56191201"/>
      <w:r w:rsidRPr="00F233A1">
        <w:rPr>
          <w:rStyle w:val="Strong"/>
        </w:rPr>
        <w:t xml:space="preserve">Discussion </w:t>
      </w:r>
      <w:r w:rsidR="009D2CC5" w:rsidRPr="00F233A1">
        <w:rPr>
          <w:rStyle w:val="Strong"/>
        </w:rPr>
        <w:t>and implications</w:t>
      </w:r>
      <w:bookmarkEnd w:id="9"/>
    </w:p>
    <w:p w14:paraId="0EDF0759" w14:textId="79B33AE0" w:rsidR="005D2F56" w:rsidRPr="005D2F56" w:rsidRDefault="005D2F56" w:rsidP="007373E0">
      <w:pPr>
        <w:pStyle w:val="APA"/>
      </w:pPr>
      <w:r w:rsidRPr="005D2F56">
        <w:t>Law enforcement endlessly has issues with the disagreement over the use-of-force. There have been some extraordinary modifications in the police force over the last few years. Today, we have more females, openly gay and lesbian, and minorities becoming police officers than there was in the 50’s and 60’s, which has made law enforcement a more diverse police force. Since these changes occurred, we have</w:t>
      </w:r>
      <w:r w:rsidR="00721BC4">
        <w:t xml:space="preserve"> fewer</w:t>
      </w:r>
      <w:r w:rsidRPr="005D2F56">
        <w:t xml:space="preserve"> allegations of prejudice against sexual preference and race.</w:t>
      </w:r>
    </w:p>
    <w:p w14:paraId="1D29AA17" w14:textId="77777777" w:rsidR="005D2F56" w:rsidRPr="005D2F56" w:rsidRDefault="005D2F56" w:rsidP="005D2F56">
      <w:pPr>
        <w:pStyle w:val="APA"/>
      </w:pPr>
      <w:r w:rsidRPr="005D2F56">
        <w:t xml:space="preserve"> Law enforcement will continue to make modifications to help methods improve and to guarantee ethical exercises from all officers. If people are going to accept law enforcement, they need to know their ethical values are comparable to those of the police force and that the police force is looking out for their concerns and they are being met. “This makes it vital to their success that they work to uphold the standards that the citizens have for them” (Sklansky, 2006). To aid in keeping police brutality regulated, law enforcement agencies must retain innovative approaches. </w:t>
      </w:r>
    </w:p>
    <w:p w14:paraId="3E29E3C3" w14:textId="16988D15" w:rsidR="005D2F56" w:rsidRPr="00F233A1" w:rsidRDefault="005D2F56" w:rsidP="00CE2731">
      <w:pPr>
        <w:pStyle w:val="Heading1"/>
        <w:rPr>
          <w:rStyle w:val="Strong"/>
        </w:rPr>
      </w:pPr>
      <w:bookmarkStart w:id="10" w:name="_Toc56191202"/>
      <w:r w:rsidRPr="00F233A1">
        <w:rPr>
          <w:rStyle w:val="Strong"/>
        </w:rPr>
        <w:t>Recommendations</w:t>
      </w:r>
      <w:r w:rsidR="009D2CC5" w:rsidRPr="00F233A1">
        <w:rPr>
          <w:rStyle w:val="Strong"/>
        </w:rPr>
        <w:t xml:space="preserve"> and limitations</w:t>
      </w:r>
      <w:bookmarkEnd w:id="10"/>
      <w:r w:rsidR="009D2CC5" w:rsidRPr="00F233A1">
        <w:rPr>
          <w:rStyle w:val="Strong"/>
        </w:rPr>
        <w:t xml:space="preserve"> </w:t>
      </w:r>
    </w:p>
    <w:p w14:paraId="68137A8B" w14:textId="4D57E7AF" w:rsidR="005D2F56" w:rsidRPr="005D2F56" w:rsidRDefault="005D2F56" w:rsidP="005D2F56">
      <w:pPr>
        <w:pStyle w:val="APA"/>
      </w:pPr>
      <w:r w:rsidRPr="005D2F56">
        <w:t>Law enforcement need</w:t>
      </w:r>
      <w:r w:rsidR="005F162F">
        <w:t>s</w:t>
      </w:r>
      <w:r w:rsidRPr="005D2F56">
        <w:t xml:space="preserve"> to have more knowledge and understanding about how often and when to use limited force.  Officers could limit the use of force by talking to a suspect when they feel they are in danger.  If law enforcements believe that the person has a weapon, different tactics could be used to prevent harm to themselves and others.  </w:t>
      </w:r>
    </w:p>
    <w:p w14:paraId="4E510402" w14:textId="77777777" w:rsidR="005D2F56" w:rsidRPr="005D2F56" w:rsidRDefault="005D2F56" w:rsidP="005D2F56">
      <w:pPr>
        <w:pStyle w:val="APA"/>
      </w:pPr>
      <w:r w:rsidRPr="005D2F56">
        <w:t xml:space="preserve">Officers could also be provided with equipment that is non-lethal.  Such as non-chemical sprays and electric control weapons like tasers.  In using these forms of force, law enforcements must have the proper training and knowledge of when it is necessary to use.  </w:t>
      </w:r>
    </w:p>
    <w:p w14:paraId="15138E94" w14:textId="77777777" w:rsidR="005D2F56" w:rsidRPr="005D2F56" w:rsidRDefault="005D2F56" w:rsidP="005D2F56">
      <w:pPr>
        <w:pStyle w:val="APA"/>
      </w:pPr>
      <w:r w:rsidRPr="005D2F56">
        <w:t xml:space="preserve">The use of body armor could also be effectivity method that would allow a digital video of what is taken place during an arrest.  The use of upgraded technology in the departments would allow a more effect way of information for police-citizens interventions.  </w:t>
      </w:r>
    </w:p>
    <w:p w14:paraId="2A51930B" w14:textId="3C5FA950" w:rsidR="005D2F56" w:rsidRDefault="005D2F56" w:rsidP="005D2F56">
      <w:pPr>
        <w:pStyle w:val="APA"/>
      </w:pPr>
      <w:r w:rsidRPr="005D2F56">
        <w:t>When hiring new personnel, law enforcement must be able to inform personnel of social cognition.  In other words, “implicit bias</w:t>
      </w:r>
      <w:r w:rsidR="005F162F">
        <w:t>.</w:t>
      </w:r>
      <w:r w:rsidRPr="005D2F56">
        <w:t xml:space="preserve">”  How implicit bias could influence everyone in the department.  Dearing with the attitudes of others could impose legal issues.  Especially if there is a limited idea of how the conduct and actions of others will affect the well-being of citizens and law enforcement.  </w:t>
      </w:r>
    </w:p>
    <w:p w14:paraId="728ABAA9" w14:textId="31B61084" w:rsidR="007F2F54" w:rsidRPr="005D2F56" w:rsidRDefault="007F2F54" w:rsidP="005D2F56">
      <w:pPr>
        <w:pStyle w:val="APA"/>
      </w:pPr>
      <w:r>
        <w:t xml:space="preserve">Many lives are lost in the process of brutality by the police and it is therefore making the issues handle once and for all is a good way of making lives of citizens worth. </w:t>
      </w:r>
    </w:p>
    <w:p w14:paraId="1682C738" w14:textId="77777777" w:rsidR="005D2F56" w:rsidRPr="00F233A1" w:rsidRDefault="005D2F56" w:rsidP="00CE2731">
      <w:pPr>
        <w:pStyle w:val="Heading1"/>
        <w:rPr>
          <w:rStyle w:val="Strong"/>
        </w:rPr>
      </w:pPr>
      <w:bookmarkStart w:id="11" w:name="_Toc56191203"/>
      <w:r w:rsidRPr="00F233A1">
        <w:rPr>
          <w:rStyle w:val="Strong"/>
        </w:rPr>
        <w:t>Conclusions</w:t>
      </w:r>
      <w:bookmarkEnd w:id="11"/>
    </w:p>
    <w:p w14:paraId="322167FE" w14:textId="1DC66C8E" w:rsidR="005D2F56" w:rsidRPr="005D2F56" w:rsidRDefault="005D2F56" w:rsidP="005D2F56">
      <w:pPr>
        <w:pStyle w:val="APA"/>
      </w:pPr>
      <w:r w:rsidRPr="005D2F56">
        <w:t xml:space="preserve">The use of force by law enforcement, including the use of less-lethal force, is not new in law enforcement, and as with any encounter, injury to the suspect or the officer is a real possibility, (Bulman, 2010). Experts have even shown that it is estimated that 15 to 20 percent of arrests by officers involve the use of force on the suspect, (Bulman, 2010). A group of experts, </w:t>
      </w:r>
      <w:r w:rsidR="005F162F">
        <w:t>which</w:t>
      </w:r>
      <w:r w:rsidRPr="005D2F56">
        <w:t xml:space="preserve"> are led by Geoffrey P. Alpert, which is a criminology and criminal justice professor at the University of South Carolina, completed a study about injuries to law enforcement officers and suspects during the use of force situations, (Bulman, 2010). What this study showed, led by Professor Alpert, is that injury rates to civilians ranged from 17 to 64 percent when the use of force was used, while the injury rates to law enforcement officers ranged from 10 to 20 percent during use of force situations, (Bulman, 2010). Of course, most of these injuries sustained during the use of force situations were minor injuries like scraps, cuts, and bruises, but there are a few more that are more serious injuries like dog bits, punctures, broken bones, internal injuries, and gunshot wounds, which is unacceptable (Bulman, 2010).  Police work is a dangerous game, and every encounter law enforcement officer have is not going to be the same, in other words</w:t>
      </w:r>
      <w:r w:rsidR="005F162F">
        <w:t>,</w:t>
      </w:r>
      <w:r w:rsidRPr="005D2F56">
        <w:t xml:space="preserve"> different situations call for different measures, which is where less than lethal force and techniques can save lives. </w:t>
      </w:r>
    </w:p>
    <w:p w14:paraId="416F375F" w14:textId="62AC0D61" w:rsidR="00A140F3" w:rsidRDefault="00A140F3" w:rsidP="005D2F56">
      <w:pPr>
        <w:pStyle w:val="APA"/>
      </w:pPr>
    </w:p>
    <w:p w14:paraId="7D8A2238" w14:textId="374FB255" w:rsidR="00A140F3" w:rsidRDefault="00A140F3" w:rsidP="005D2F56">
      <w:pPr>
        <w:pStyle w:val="APA"/>
      </w:pPr>
    </w:p>
    <w:p w14:paraId="0779479D" w14:textId="52BD189E" w:rsidR="00A140F3" w:rsidRDefault="00A140F3" w:rsidP="005D2F56">
      <w:pPr>
        <w:pStyle w:val="APA"/>
      </w:pPr>
    </w:p>
    <w:p w14:paraId="3B664349" w14:textId="5D3011D9" w:rsidR="00A140F3" w:rsidRDefault="00A140F3" w:rsidP="005D2F56">
      <w:pPr>
        <w:pStyle w:val="APA"/>
      </w:pPr>
    </w:p>
    <w:p w14:paraId="182992DE" w14:textId="0DF40ABF" w:rsidR="00A140F3" w:rsidRDefault="00A140F3" w:rsidP="005D2F56">
      <w:pPr>
        <w:pStyle w:val="APA"/>
      </w:pPr>
    </w:p>
    <w:p w14:paraId="664CE86C" w14:textId="2F7D696D" w:rsidR="00A140F3" w:rsidRDefault="00A140F3" w:rsidP="005D2F56">
      <w:pPr>
        <w:pStyle w:val="APA"/>
      </w:pPr>
    </w:p>
    <w:p w14:paraId="7AFF86AF" w14:textId="77777777" w:rsidR="00F233A1" w:rsidRDefault="00F233A1">
      <w:pPr>
        <w:rPr>
          <w:rStyle w:val="Strong"/>
          <w:rFonts w:asciiTheme="majorHAnsi" w:eastAsiaTheme="majorEastAsia" w:hAnsiTheme="majorHAnsi" w:cstheme="majorBidi"/>
          <w:color w:val="2F5496" w:themeColor="accent1" w:themeShade="BF"/>
          <w:sz w:val="32"/>
          <w:szCs w:val="32"/>
        </w:rPr>
      </w:pPr>
      <w:bookmarkStart w:id="12" w:name="bkReference"/>
      <w:r>
        <w:rPr>
          <w:rStyle w:val="Strong"/>
        </w:rPr>
        <w:br w:type="page"/>
      </w:r>
    </w:p>
    <w:p w14:paraId="1D79709A" w14:textId="02D9DCFD" w:rsidR="00A140F3" w:rsidRPr="00F233A1" w:rsidRDefault="00A140F3" w:rsidP="00F233A1">
      <w:pPr>
        <w:pStyle w:val="Heading1"/>
        <w:jc w:val="center"/>
        <w:rPr>
          <w:rStyle w:val="Strong"/>
        </w:rPr>
      </w:pPr>
      <w:bookmarkStart w:id="13" w:name="_Toc56191204"/>
      <w:r w:rsidRPr="00F233A1">
        <w:rPr>
          <w:rStyle w:val="Strong"/>
        </w:rPr>
        <w:t>References</w:t>
      </w:r>
      <w:bookmarkEnd w:id="12"/>
      <w:bookmarkEnd w:id="13"/>
    </w:p>
    <w:p w14:paraId="56E19444" w14:textId="77777777" w:rsidR="00A140F3" w:rsidRDefault="00A140F3" w:rsidP="00A140F3">
      <w:pPr>
        <w:pStyle w:val="APAReference"/>
      </w:pPr>
      <w:bookmarkStart w:id="14" w:name="refBk_0"/>
      <w:r w:rsidRPr="00CF6699">
        <w:t xml:space="preserve">Adedipe, A., Maher, P. J., &amp; Strote, J. (2013). Injuries Associated with Law Enforcement Use of Force. </w:t>
      </w:r>
      <w:r w:rsidRPr="00CF6699">
        <w:rPr>
          <w:i/>
        </w:rPr>
        <w:t>Trauma, 15</w:t>
      </w:r>
      <w:r w:rsidRPr="00CF6699">
        <w:t>(2), 99-1067. doi:1460408612467611</w:t>
      </w:r>
      <w:bookmarkEnd w:id="14"/>
    </w:p>
    <w:p w14:paraId="2701EA1E" w14:textId="77777777" w:rsidR="00A140F3" w:rsidRDefault="00A140F3" w:rsidP="00A140F3">
      <w:pPr>
        <w:pStyle w:val="APAReference"/>
      </w:pPr>
      <w:bookmarkStart w:id="15" w:name="refBk_1"/>
      <w:r w:rsidRPr="00CF6699">
        <w:t xml:space="preserve">Bulman, P. (2010, Winter). Police Use of Force: The Impact of Less-Lethal Weapons and Tactics. </w:t>
      </w:r>
      <w:r w:rsidRPr="00CF6699">
        <w:rPr>
          <w:i/>
        </w:rPr>
        <w:t>National Institute of Justice</w:t>
      </w:r>
      <w:r>
        <w:rPr>
          <w:i/>
        </w:rPr>
        <w:t xml:space="preserve">, </w:t>
      </w:r>
      <w:r w:rsidRPr="00CF6699">
        <w:t>(267), 4-11. Retrieved from http://www.nij.gov/journals/267/Pages/use-of-force.aspx</w:t>
      </w:r>
      <w:bookmarkEnd w:id="15"/>
    </w:p>
    <w:p w14:paraId="0F7F4C94" w14:textId="77777777" w:rsidR="00A140F3" w:rsidRDefault="00A140F3" w:rsidP="00A140F3">
      <w:pPr>
        <w:pStyle w:val="APAReference"/>
      </w:pPr>
      <w:bookmarkStart w:id="16" w:name="refBk_3"/>
      <w:r w:rsidRPr="00CF6699">
        <w:t>GovCon. (2000, July 5). Excessive Force, Unethical P0olice Behavior Unacceptable to U.S. Officers. Retrieved from http://www.govcon.com/doc/excessive-force-unethical-police-behavior-una-0001</w:t>
      </w:r>
      <w:bookmarkEnd w:id="16"/>
    </w:p>
    <w:p w14:paraId="21A98EC7" w14:textId="77777777" w:rsidR="00A140F3" w:rsidRDefault="00A140F3" w:rsidP="00A140F3">
      <w:pPr>
        <w:pStyle w:val="APAReference"/>
      </w:pPr>
      <w:bookmarkStart w:id="17" w:name="refBk_4"/>
      <w:r w:rsidRPr="00CF6699">
        <w:t xml:space="preserve">International Association of Chiefs of Police/ COPS Office Use of Force Symposium. (2012, March). </w:t>
      </w:r>
      <w:r w:rsidRPr="00CF6699">
        <w:rPr>
          <w:i/>
        </w:rPr>
        <w:t>Emerging Use of Force Issues: Balancing Public and Officer Safety</w:t>
      </w:r>
      <w:r w:rsidRPr="00CF6699">
        <w:t>. Retrieved from http://www.theiacp.org/portals/0/pdfs/emerginguseofforseissues041612.pdf</w:t>
      </w:r>
      <w:bookmarkEnd w:id="17"/>
    </w:p>
    <w:p w14:paraId="00D726F0" w14:textId="77777777" w:rsidR="00A140F3" w:rsidRDefault="00A140F3" w:rsidP="00A140F3">
      <w:pPr>
        <w:pStyle w:val="APAReference"/>
      </w:pPr>
      <w:bookmarkStart w:id="18" w:name="refBk_5"/>
      <w:r w:rsidRPr="00CF6699">
        <w:t>National Institute of Justice. (2017, May 16). Officer Performance and Safety. Retrieved from http://www.nij.gov/topics/law-enforcement/officer-safety/Pages/welcome.aspx</w:t>
      </w:r>
      <w:bookmarkEnd w:id="18"/>
    </w:p>
    <w:p w14:paraId="58FD72F8" w14:textId="77777777" w:rsidR="00A140F3" w:rsidRDefault="00A140F3" w:rsidP="00A140F3">
      <w:pPr>
        <w:pStyle w:val="APAReference"/>
      </w:pPr>
      <w:bookmarkStart w:id="19" w:name="refBk_6"/>
      <w:r w:rsidRPr="00CF6699">
        <w:t>Rudovsky, D. (2017, Feb 27). The Troubling Issues Regarding Police Use of Force. Retrieved from http://theregreview.org/2017/02/27/rudovsky-troubling-police-use-force/</w:t>
      </w:r>
      <w:bookmarkEnd w:id="19"/>
    </w:p>
    <w:p w14:paraId="0E306D43" w14:textId="77777777" w:rsidR="00A140F3" w:rsidRDefault="00A140F3" w:rsidP="00A140F3">
      <w:pPr>
        <w:pStyle w:val="APAReference"/>
      </w:pPr>
      <w:bookmarkStart w:id="20" w:name="refBk_7"/>
      <w:r w:rsidRPr="00CF6699">
        <w:t xml:space="preserve">Sklansky, D. A. (2006, Spring). Not Your Father's Police Department: Making Sense of the New Demographics of Law Enforcement. </w:t>
      </w:r>
      <w:r w:rsidRPr="00CF6699">
        <w:rPr>
          <w:i/>
        </w:rPr>
        <w:t>The Journal of Criminal Law &amp; Criminology, 96</w:t>
      </w:r>
      <w:r w:rsidRPr="00CF6699">
        <w:t>(3), 1209-1243. Retrieved from http://ssrn.com/abstract5=885446</w:t>
      </w:r>
      <w:bookmarkEnd w:id="20"/>
    </w:p>
    <w:p w14:paraId="72DC681F" w14:textId="77777777" w:rsidR="00A140F3" w:rsidRDefault="00A140F3" w:rsidP="00A140F3">
      <w:pPr>
        <w:pStyle w:val="APAReference"/>
      </w:pPr>
      <w:bookmarkStart w:id="21" w:name="refBk_8"/>
      <w:r w:rsidRPr="00CF6699">
        <w:t xml:space="preserve">Stinson Sr., P. M., Reyns, B. W., &amp; Liederbach, J. (2012, March 1). Police Crime and Less-Than-Lethal Coercive Force: A Description of the Criminal Misuse of TASERs. </w:t>
      </w:r>
      <w:r w:rsidRPr="00CF6699">
        <w:rPr>
          <w:i/>
        </w:rPr>
        <w:t>International Journal of Police Science and Management, 14</w:t>
      </w:r>
      <w:r w:rsidRPr="00CF6699">
        <w:t>(1), 1-19. Retrieved from http://doi.org/10.1350/ijps.2012.14.1.237</w:t>
      </w:r>
      <w:bookmarkEnd w:id="21"/>
    </w:p>
    <w:p w14:paraId="0C9363BA" w14:textId="77777777" w:rsidR="00A140F3" w:rsidRDefault="00A140F3" w:rsidP="00A140F3">
      <w:pPr>
        <w:pStyle w:val="APAReference"/>
      </w:pPr>
      <w:bookmarkStart w:id="22" w:name="refBk_9"/>
      <w:r w:rsidRPr="00CF6699">
        <w:t>Swarts, P. (2015, January 13). Police Need Better Training and Community Relation, Presidential Task Force is Told. Retrieved from http://www.washingtontimes.com/news/2015/jan/13/police-brutality-solutions-are-training-community-/</w:t>
      </w:r>
      <w:bookmarkEnd w:id="22"/>
    </w:p>
    <w:p w14:paraId="0D6590CB" w14:textId="77777777" w:rsidR="00A140F3" w:rsidRDefault="00A140F3" w:rsidP="00A140F3">
      <w:pPr>
        <w:pStyle w:val="APAReference"/>
      </w:pPr>
      <w:bookmarkStart w:id="23" w:name="refBk_10"/>
      <w:r w:rsidRPr="00CF6699">
        <w:t>White, S. A. (1999, June 4). Controlling Police Corruption. Retrieved from http://web.stanford.edu/class/e297c/poverty_prejudice/paradox/hwhite.html</w:t>
      </w:r>
      <w:bookmarkEnd w:id="23"/>
    </w:p>
    <w:p w14:paraId="5AB90530" w14:textId="0708E9FE" w:rsidR="00A140F3" w:rsidRDefault="00A140F3" w:rsidP="005D2F56">
      <w:pPr>
        <w:pStyle w:val="APA"/>
      </w:pPr>
    </w:p>
    <w:p w14:paraId="7C0569CB" w14:textId="76B89D9C" w:rsidR="00A140F3" w:rsidRDefault="00A140F3" w:rsidP="005D2F56">
      <w:pPr>
        <w:pStyle w:val="APA"/>
      </w:pPr>
    </w:p>
    <w:p w14:paraId="23835618" w14:textId="77777777" w:rsidR="00A140F3" w:rsidRPr="005D2F56" w:rsidRDefault="00A140F3" w:rsidP="005D2F56">
      <w:pPr>
        <w:pStyle w:val="APA"/>
      </w:pPr>
    </w:p>
    <w:p w14:paraId="746015ED" w14:textId="77777777" w:rsidR="005D2F56" w:rsidRPr="005D2F56" w:rsidRDefault="005D2F56" w:rsidP="005D2F56">
      <w:pPr>
        <w:pStyle w:val="APA"/>
      </w:pPr>
      <w:r>
        <w:br/>
      </w:r>
      <w:r>
        <w:br/>
      </w:r>
    </w:p>
    <w:sectPr w:rsidR="005D2F56" w:rsidRPr="005D2F56" w:rsidSect="005D2F56">
      <w:headerReference w:type="default" r:id="rId8"/>
      <w:headerReference w:type="first" r:id="rId9"/>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37E3421" w14:textId="77777777" w:rsidR="00DA33B1" w:rsidRDefault="00DA33B1">
      <w:r>
        <w:separator/>
      </w:r>
    </w:p>
  </w:endnote>
  <w:endnote w:type="continuationSeparator" w:id="0">
    <w:p w14:paraId="1ED53770" w14:textId="77777777" w:rsidR="00DA33B1" w:rsidRDefault="00DA33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7E5FBFA" w14:textId="77777777" w:rsidR="00DA33B1" w:rsidRDefault="00DA33B1">
      <w:r>
        <w:separator/>
      </w:r>
    </w:p>
  </w:footnote>
  <w:footnote w:type="continuationSeparator" w:id="0">
    <w:p w14:paraId="774DE6A4" w14:textId="77777777" w:rsidR="00DA33B1" w:rsidRDefault="00DA33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Layout w:type="fixed"/>
      <w:tblLook w:val="0000" w:firstRow="0" w:lastRow="0" w:firstColumn="0" w:lastColumn="0" w:noHBand="0" w:noVBand="0"/>
    </w:tblPr>
    <w:tblGrid>
      <w:gridCol w:w="8424"/>
      <w:gridCol w:w="936"/>
    </w:tblGrid>
    <w:tr w:rsidR="005D2F56" w14:paraId="2259CC43" w14:textId="77777777" w:rsidTr="005D2F56">
      <w:tc>
        <w:tcPr>
          <w:tcW w:w="4500" w:type="pct"/>
          <w:shd w:val="clear" w:color="auto" w:fill="auto"/>
        </w:tcPr>
        <w:p w14:paraId="0CBEB5B4" w14:textId="4786FAC4" w:rsidR="005D2F56" w:rsidRPr="005D2F56" w:rsidRDefault="00F30E6A" w:rsidP="005D2F56">
          <w:pPr>
            <w:pStyle w:val="Header"/>
          </w:pPr>
          <w:r w:rsidRPr="00F30E6A">
            <w:t>USE OF EXCESSIVE FORCE BY LAW ENFORCEMENT PERSONNEL</w:t>
          </w:r>
        </w:p>
      </w:tc>
      <w:tc>
        <w:tcPr>
          <w:tcW w:w="2500" w:type="pct"/>
          <w:shd w:val="clear" w:color="auto" w:fill="auto"/>
        </w:tcPr>
        <w:p w14:paraId="0B4D7609" w14:textId="77777777" w:rsidR="005D2F56" w:rsidRDefault="005D2F56" w:rsidP="005D2F56">
          <w:pPr>
            <w:pStyle w:val="Header"/>
            <w:jc w:val="right"/>
          </w:pPr>
          <w:r>
            <w:t xml:space="preserve"> </w:t>
          </w:r>
          <w:r>
            <w:fldChar w:fldCharType="begin"/>
          </w:r>
          <w:r>
            <w:instrText xml:space="preserve"> PAGE  \* MERGEFORMAT </w:instrText>
          </w:r>
          <w:r>
            <w:fldChar w:fldCharType="separate"/>
          </w:r>
          <w:r w:rsidR="00DC776B">
            <w:rPr>
              <w:noProof/>
            </w:rPr>
            <w:t>16</w:t>
          </w:r>
          <w:r>
            <w:fldChar w:fldCharType="end"/>
          </w:r>
        </w:p>
        <w:p w14:paraId="35B6013A" w14:textId="77777777" w:rsidR="005D2F56" w:rsidRDefault="005D2F56" w:rsidP="005D2F56">
          <w:pPr>
            <w:pStyle w:val="Header"/>
          </w:pPr>
        </w:p>
      </w:tc>
    </w:tr>
  </w:tbl>
  <w:p w14:paraId="69FDF709" w14:textId="77777777" w:rsidR="005D2F56" w:rsidRPr="005D2F56" w:rsidRDefault="005D2F56" w:rsidP="005D2F5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Layout w:type="fixed"/>
      <w:tblLook w:val="0000" w:firstRow="0" w:lastRow="0" w:firstColumn="0" w:lastColumn="0" w:noHBand="0" w:noVBand="0"/>
    </w:tblPr>
    <w:tblGrid>
      <w:gridCol w:w="8424"/>
      <w:gridCol w:w="936"/>
    </w:tblGrid>
    <w:tr w:rsidR="005D2F56" w14:paraId="522C0501" w14:textId="77777777" w:rsidTr="005D2F56">
      <w:tc>
        <w:tcPr>
          <w:tcW w:w="4500" w:type="pct"/>
          <w:shd w:val="clear" w:color="auto" w:fill="auto"/>
        </w:tcPr>
        <w:p w14:paraId="0F283055" w14:textId="4D5E7C44" w:rsidR="005D2F56" w:rsidRPr="005D2F56" w:rsidRDefault="005D2F56" w:rsidP="00F55DE6">
          <w:pPr>
            <w:pStyle w:val="Header"/>
            <w:spacing w:line="480" w:lineRule="auto"/>
          </w:pPr>
          <w:bookmarkStart w:id="24" w:name="bkTitleRunningHead"/>
          <w:r w:rsidRPr="005D2F56">
            <w:t xml:space="preserve">Running head: </w:t>
          </w:r>
          <w:r w:rsidR="00F55DE6" w:rsidRPr="00F55DE6">
            <w:t>USE OF EXC</w:t>
          </w:r>
          <w:r w:rsidR="00F55DE6">
            <w:t xml:space="preserve">ESSIVE FORCE BY LAW ENFORCEMENT </w:t>
          </w:r>
          <w:r w:rsidR="00F55DE6" w:rsidRPr="00F55DE6">
            <w:t xml:space="preserve">PERSONNEL </w:t>
          </w:r>
          <w:bookmarkEnd w:id="24"/>
        </w:p>
      </w:tc>
      <w:tc>
        <w:tcPr>
          <w:tcW w:w="2500" w:type="pct"/>
          <w:shd w:val="clear" w:color="auto" w:fill="auto"/>
        </w:tcPr>
        <w:p w14:paraId="1EDE533D" w14:textId="6BA93438" w:rsidR="005D2F56" w:rsidRDefault="00F55DE6" w:rsidP="005D2F56">
          <w:pPr>
            <w:pStyle w:val="Header"/>
          </w:pPr>
          <w:r>
            <w:fldChar w:fldCharType="begin"/>
          </w:r>
          <w:r>
            <w:instrText xml:space="preserve"> PAGE   \* MERGEFORMAT </w:instrText>
          </w:r>
          <w:r>
            <w:fldChar w:fldCharType="separate"/>
          </w:r>
          <w:r w:rsidR="006000E3">
            <w:rPr>
              <w:noProof/>
            </w:rPr>
            <w:t>1</w:t>
          </w:r>
          <w:r>
            <w:rPr>
              <w:noProof/>
            </w:rPr>
            <w:fldChar w:fldCharType="end"/>
          </w:r>
        </w:p>
      </w:tc>
    </w:tr>
  </w:tbl>
  <w:p w14:paraId="7DC8D9E4" w14:textId="77777777" w:rsidR="005D2F56" w:rsidRPr="005D2F56" w:rsidRDefault="005D2F56" w:rsidP="005D2F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E63BB4"/>
    <w:multiLevelType w:val="hybridMultilevel"/>
    <w:tmpl w:val="3D38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88C44A6"/>
    <w:multiLevelType w:val="hybridMultilevel"/>
    <w:tmpl w:val="A440C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5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drawingGridHorizontalSpacing w:val="12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bstract" w:val="0"/>
    <w:docVar w:name="IncludeRunningHead" w:val="-1"/>
    <w:docVar w:name="OpenYesNo" w:val="0"/>
  </w:docVars>
  <w:rsids>
    <w:rsidRoot w:val="005D2F56"/>
    <w:rsid w:val="00002375"/>
    <w:rsid w:val="000027E8"/>
    <w:rsid w:val="0000410F"/>
    <w:rsid w:val="00005A63"/>
    <w:rsid w:val="000168B9"/>
    <w:rsid w:val="00017428"/>
    <w:rsid w:val="000201CE"/>
    <w:rsid w:val="00026603"/>
    <w:rsid w:val="00027149"/>
    <w:rsid w:val="000368E9"/>
    <w:rsid w:val="00042CC7"/>
    <w:rsid w:val="000433EA"/>
    <w:rsid w:val="00050CAC"/>
    <w:rsid w:val="00057F4D"/>
    <w:rsid w:val="00062C26"/>
    <w:rsid w:val="000673A4"/>
    <w:rsid w:val="00074975"/>
    <w:rsid w:val="00076564"/>
    <w:rsid w:val="00076810"/>
    <w:rsid w:val="00076B31"/>
    <w:rsid w:val="00082B40"/>
    <w:rsid w:val="000A5A6A"/>
    <w:rsid w:val="000D203E"/>
    <w:rsid w:val="000D4BC7"/>
    <w:rsid w:val="000E683E"/>
    <w:rsid w:val="000F1799"/>
    <w:rsid w:val="000F2663"/>
    <w:rsid w:val="001023C2"/>
    <w:rsid w:val="001042B0"/>
    <w:rsid w:val="00106CBF"/>
    <w:rsid w:val="00116D9C"/>
    <w:rsid w:val="00117E5A"/>
    <w:rsid w:val="00121CDD"/>
    <w:rsid w:val="001320D9"/>
    <w:rsid w:val="001332DE"/>
    <w:rsid w:val="0013426E"/>
    <w:rsid w:val="00134E26"/>
    <w:rsid w:val="0013558A"/>
    <w:rsid w:val="00141EFD"/>
    <w:rsid w:val="001441CA"/>
    <w:rsid w:val="001451FE"/>
    <w:rsid w:val="00151A6D"/>
    <w:rsid w:val="001525D5"/>
    <w:rsid w:val="001602C1"/>
    <w:rsid w:val="00163D68"/>
    <w:rsid w:val="0017347F"/>
    <w:rsid w:val="00177751"/>
    <w:rsid w:val="001828A2"/>
    <w:rsid w:val="00192AE3"/>
    <w:rsid w:val="001947D0"/>
    <w:rsid w:val="001A25D8"/>
    <w:rsid w:val="001A34FE"/>
    <w:rsid w:val="001A5834"/>
    <w:rsid w:val="001A6570"/>
    <w:rsid w:val="001B5A1E"/>
    <w:rsid w:val="001C643E"/>
    <w:rsid w:val="001C6555"/>
    <w:rsid w:val="001C79D5"/>
    <w:rsid w:val="001D472A"/>
    <w:rsid w:val="001E28C7"/>
    <w:rsid w:val="001E3FDA"/>
    <w:rsid w:val="001F61E6"/>
    <w:rsid w:val="0020048D"/>
    <w:rsid w:val="00201D4A"/>
    <w:rsid w:val="0020281F"/>
    <w:rsid w:val="002079C0"/>
    <w:rsid w:val="002106D8"/>
    <w:rsid w:val="00220408"/>
    <w:rsid w:val="00221CB7"/>
    <w:rsid w:val="00236796"/>
    <w:rsid w:val="00240733"/>
    <w:rsid w:val="0025583E"/>
    <w:rsid w:val="0026387F"/>
    <w:rsid w:val="002673F9"/>
    <w:rsid w:val="00267A22"/>
    <w:rsid w:val="00276B3F"/>
    <w:rsid w:val="002879F1"/>
    <w:rsid w:val="00290C3C"/>
    <w:rsid w:val="00296FE6"/>
    <w:rsid w:val="002A2C6F"/>
    <w:rsid w:val="002B6582"/>
    <w:rsid w:val="002C0672"/>
    <w:rsid w:val="002D0486"/>
    <w:rsid w:val="002D0B13"/>
    <w:rsid w:val="002D33B9"/>
    <w:rsid w:val="002E21B1"/>
    <w:rsid w:val="002E7C08"/>
    <w:rsid w:val="002F20F2"/>
    <w:rsid w:val="002F507B"/>
    <w:rsid w:val="0031289F"/>
    <w:rsid w:val="00324D34"/>
    <w:rsid w:val="00334E69"/>
    <w:rsid w:val="003359CA"/>
    <w:rsid w:val="00337874"/>
    <w:rsid w:val="00343F42"/>
    <w:rsid w:val="00346544"/>
    <w:rsid w:val="00353F47"/>
    <w:rsid w:val="003602B1"/>
    <w:rsid w:val="00360AA0"/>
    <w:rsid w:val="00362413"/>
    <w:rsid w:val="003709A6"/>
    <w:rsid w:val="0037240A"/>
    <w:rsid w:val="00372DA2"/>
    <w:rsid w:val="003744D7"/>
    <w:rsid w:val="003759BC"/>
    <w:rsid w:val="00375AAE"/>
    <w:rsid w:val="003761DF"/>
    <w:rsid w:val="00384FDA"/>
    <w:rsid w:val="00387815"/>
    <w:rsid w:val="00394884"/>
    <w:rsid w:val="003966B3"/>
    <w:rsid w:val="003A09A9"/>
    <w:rsid w:val="003A41B8"/>
    <w:rsid w:val="003B3913"/>
    <w:rsid w:val="003B3A6B"/>
    <w:rsid w:val="003B7D11"/>
    <w:rsid w:val="003C0F7A"/>
    <w:rsid w:val="003C3B1D"/>
    <w:rsid w:val="003C5F69"/>
    <w:rsid w:val="003C6A10"/>
    <w:rsid w:val="003D0564"/>
    <w:rsid w:val="003D6329"/>
    <w:rsid w:val="003D65E1"/>
    <w:rsid w:val="003D7CA2"/>
    <w:rsid w:val="003E1812"/>
    <w:rsid w:val="003E1BB1"/>
    <w:rsid w:val="003E3196"/>
    <w:rsid w:val="003E38AD"/>
    <w:rsid w:val="003E79AB"/>
    <w:rsid w:val="003F04B7"/>
    <w:rsid w:val="004006CB"/>
    <w:rsid w:val="00405146"/>
    <w:rsid w:val="004220D7"/>
    <w:rsid w:val="004273E9"/>
    <w:rsid w:val="00431BDA"/>
    <w:rsid w:val="00450E5D"/>
    <w:rsid w:val="00465723"/>
    <w:rsid w:val="00480108"/>
    <w:rsid w:val="004933B7"/>
    <w:rsid w:val="004B0EC7"/>
    <w:rsid w:val="004D446B"/>
    <w:rsid w:val="004E2745"/>
    <w:rsid w:val="004E28D6"/>
    <w:rsid w:val="004F28EE"/>
    <w:rsid w:val="004F7B75"/>
    <w:rsid w:val="004F7D50"/>
    <w:rsid w:val="0050122B"/>
    <w:rsid w:val="0052443E"/>
    <w:rsid w:val="00527090"/>
    <w:rsid w:val="005450B8"/>
    <w:rsid w:val="00552D67"/>
    <w:rsid w:val="005650EB"/>
    <w:rsid w:val="00571769"/>
    <w:rsid w:val="00595228"/>
    <w:rsid w:val="00596D98"/>
    <w:rsid w:val="005A056D"/>
    <w:rsid w:val="005B60A0"/>
    <w:rsid w:val="005C4B45"/>
    <w:rsid w:val="005C53D6"/>
    <w:rsid w:val="005D2F56"/>
    <w:rsid w:val="005F162F"/>
    <w:rsid w:val="005F2E7E"/>
    <w:rsid w:val="005F52D0"/>
    <w:rsid w:val="006000E3"/>
    <w:rsid w:val="00602CC5"/>
    <w:rsid w:val="00604874"/>
    <w:rsid w:val="00604B02"/>
    <w:rsid w:val="006362A0"/>
    <w:rsid w:val="0064774B"/>
    <w:rsid w:val="006559A3"/>
    <w:rsid w:val="00657B75"/>
    <w:rsid w:val="00661FB3"/>
    <w:rsid w:val="00662178"/>
    <w:rsid w:val="0066306B"/>
    <w:rsid w:val="0066695C"/>
    <w:rsid w:val="00673875"/>
    <w:rsid w:val="00677CC4"/>
    <w:rsid w:val="006B099A"/>
    <w:rsid w:val="006B5276"/>
    <w:rsid w:val="006B641D"/>
    <w:rsid w:val="006B6915"/>
    <w:rsid w:val="006B7334"/>
    <w:rsid w:val="006C40E2"/>
    <w:rsid w:val="006C4BF6"/>
    <w:rsid w:val="006D5770"/>
    <w:rsid w:val="006D6131"/>
    <w:rsid w:val="006E34A5"/>
    <w:rsid w:val="006E6543"/>
    <w:rsid w:val="006F4222"/>
    <w:rsid w:val="00712C35"/>
    <w:rsid w:val="00714E61"/>
    <w:rsid w:val="00716DA5"/>
    <w:rsid w:val="00720EE5"/>
    <w:rsid w:val="00721BC4"/>
    <w:rsid w:val="00722339"/>
    <w:rsid w:val="0073339F"/>
    <w:rsid w:val="007373E0"/>
    <w:rsid w:val="0074212B"/>
    <w:rsid w:val="00750616"/>
    <w:rsid w:val="00750DE5"/>
    <w:rsid w:val="00750FE3"/>
    <w:rsid w:val="00755F1D"/>
    <w:rsid w:val="00764396"/>
    <w:rsid w:val="00767C62"/>
    <w:rsid w:val="00770989"/>
    <w:rsid w:val="00772808"/>
    <w:rsid w:val="007741FB"/>
    <w:rsid w:val="00775BDC"/>
    <w:rsid w:val="00780435"/>
    <w:rsid w:val="007873D9"/>
    <w:rsid w:val="00790706"/>
    <w:rsid w:val="007925D6"/>
    <w:rsid w:val="00793DCA"/>
    <w:rsid w:val="00794367"/>
    <w:rsid w:val="00794CEF"/>
    <w:rsid w:val="007A2FFD"/>
    <w:rsid w:val="007A3263"/>
    <w:rsid w:val="007B5A47"/>
    <w:rsid w:val="007C065D"/>
    <w:rsid w:val="007C18B1"/>
    <w:rsid w:val="007C6B2B"/>
    <w:rsid w:val="007D7478"/>
    <w:rsid w:val="007D772A"/>
    <w:rsid w:val="007E5616"/>
    <w:rsid w:val="007E6588"/>
    <w:rsid w:val="007F2F54"/>
    <w:rsid w:val="007F3400"/>
    <w:rsid w:val="007F34DD"/>
    <w:rsid w:val="007F50D5"/>
    <w:rsid w:val="008055FD"/>
    <w:rsid w:val="00813C1E"/>
    <w:rsid w:val="008150D4"/>
    <w:rsid w:val="008213FF"/>
    <w:rsid w:val="00824C5E"/>
    <w:rsid w:val="0083060C"/>
    <w:rsid w:val="0083233D"/>
    <w:rsid w:val="00835FC8"/>
    <w:rsid w:val="0084039A"/>
    <w:rsid w:val="008445B9"/>
    <w:rsid w:val="008657EE"/>
    <w:rsid w:val="008677D1"/>
    <w:rsid w:val="008711D9"/>
    <w:rsid w:val="00872A15"/>
    <w:rsid w:val="00873108"/>
    <w:rsid w:val="0087533B"/>
    <w:rsid w:val="008756A6"/>
    <w:rsid w:val="00880A26"/>
    <w:rsid w:val="008921F8"/>
    <w:rsid w:val="008A095E"/>
    <w:rsid w:val="008A0E27"/>
    <w:rsid w:val="008A72DE"/>
    <w:rsid w:val="008B2432"/>
    <w:rsid w:val="008B625A"/>
    <w:rsid w:val="008C5129"/>
    <w:rsid w:val="008D25CF"/>
    <w:rsid w:val="008D2933"/>
    <w:rsid w:val="008D3B5B"/>
    <w:rsid w:val="008E6DF5"/>
    <w:rsid w:val="008F69A0"/>
    <w:rsid w:val="00912675"/>
    <w:rsid w:val="00912923"/>
    <w:rsid w:val="00917C5A"/>
    <w:rsid w:val="009201AC"/>
    <w:rsid w:val="0092104E"/>
    <w:rsid w:val="009229DC"/>
    <w:rsid w:val="00925776"/>
    <w:rsid w:val="00925AF5"/>
    <w:rsid w:val="0093108A"/>
    <w:rsid w:val="00943B63"/>
    <w:rsid w:val="00944770"/>
    <w:rsid w:val="00976ACC"/>
    <w:rsid w:val="009774F1"/>
    <w:rsid w:val="00980F71"/>
    <w:rsid w:val="0098475C"/>
    <w:rsid w:val="00991607"/>
    <w:rsid w:val="0099735D"/>
    <w:rsid w:val="009A446E"/>
    <w:rsid w:val="009C5992"/>
    <w:rsid w:val="009D2CC5"/>
    <w:rsid w:val="009E420B"/>
    <w:rsid w:val="009F026A"/>
    <w:rsid w:val="009F3094"/>
    <w:rsid w:val="009F59EB"/>
    <w:rsid w:val="00A0014B"/>
    <w:rsid w:val="00A0621A"/>
    <w:rsid w:val="00A116DC"/>
    <w:rsid w:val="00A140F3"/>
    <w:rsid w:val="00A21625"/>
    <w:rsid w:val="00A21BDD"/>
    <w:rsid w:val="00A26D16"/>
    <w:rsid w:val="00A3303C"/>
    <w:rsid w:val="00A33C5B"/>
    <w:rsid w:val="00A42102"/>
    <w:rsid w:val="00A4260D"/>
    <w:rsid w:val="00A429F7"/>
    <w:rsid w:val="00A46D05"/>
    <w:rsid w:val="00A51503"/>
    <w:rsid w:val="00A63F64"/>
    <w:rsid w:val="00A65350"/>
    <w:rsid w:val="00A74E24"/>
    <w:rsid w:val="00A8149A"/>
    <w:rsid w:val="00A86D24"/>
    <w:rsid w:val="00A91DD3"/>
    <w:rsid w:val="00AA0083"/>
    <w:rsid w:val="00AB448E"/>
    <w:rsid w:val="00AB4A9E"/>
    <w:rsid w:val="00AC2879"/>
    <w:rsid w:val="00AC4703"/>
    <w:rsid w:val="00AD1618"/>
    <w:rsid w:val="00AD3E03"/>
    <w:rsid w:val="00AD6BFE"/>
    <w:rsid w:val="00AE42C8"/>
    <w:rsid w:val="00B0181F"/>
    <w:rsid w:val="00B036B6"/>
    <w:rsid w:val="00B07EA2"/>
    <w:rsid w:val="00B247EB"/>
    <w:rsid w:val="00B3041D"/>
    <w:rsid w:val="00B316B4"/>
    <w:rsid w:val="00B36297"/>
    <w:rsid w:val="00B603EE"/>
    <w:rsid w:val="00B615C4"/>
    <w:rsid w:val="00B61FC6"/>
    <w:rsid w:val="00B77059"/>
    <w:rsid w:val="00B85F0E"/>
    <w:rsid w:val="00B8606C"/>
    <w:rsid w:val="00B86C2E"/>
    <w:rsid w:val="00B92F1D"/>
    <w:rsid w:val="00BC30AD"/>
    <w:rsid w:val="00BC4EBB"/>
    <w:rsid w:val="00BC4F75"/>
    <w:rsid w:val="00BD70E3"/>
    <w:rsid w:val="00BE30F2"/>
    <w:rsid w:val="00BE68D3"/>
    <w:rsid w:val="00BE79D7"/>
    <w:rsid w:val="00BF388B"/>
    <w:rsid w:val="00C1161A"/>
    <w:rsid w:val="00C11D24"/>
    <w:rsid w:val="00C12231"/>
    <w:rsid w:val="00C14A2A"/>
    <w:rsid w:val="00C1658B"/>
    <w:rsid w:val="00C17EAC"/>
    <w:rsid w:val="00C2578F"/>
    <w:rsid w:val="00C31D64"/>
    <w:rsid w:val="00C331E8"/>
    <w:rsid w:val="00C37025"/>
    <w:rsid w:val="00C44B39"/>
    <w:rsid w:val="00C72BCE"/>
    <w:rsid w:val="00C76B4B"/>
    <w:rsid w:val="00C773D3"/>
    <w:rsid w:val="00C8128A"/>
    <w:rsid w:val="00C86DF0"/>
    <w:rsid w:val="00C877A6"/>
    <w:rsid w:val="00C959EE"/>
    <w:rsid w:val="00CA0525"/>
    <w:rsid w:val="00CB1243"/>
    <w:rsid w:val="00CB7478"/>
    <w:rsid w:val="00CC16B4"/>
    <w:rsid w:val="00CC1F52"/>
    <w:rsid w:val="00CD67D0"/>
    <w:rsid w:val="00CD7E33"/>
    <w:rsid w:val="00CE0090"/>
    <w:rsid w:val="00CE2731"/>
    <w:rsid w:val="00CE5503"/>
    <w:rsid w:val="00CF30BF"/>
    <w:rsid w:val="00D10248"/>
    <w:rsid w:val="00D13A94"/>
    <w:rsid w:val="00D14987"/>
    <w:rsid w:val="00D15C09"/>
    <w:rsid w:val="00D17DCA"/>
    <w:rsid w:val="00D210C2"/>
    <w:rsid w:val="00D31F88"/>
    <w:rsid w:val="00D33F9E"/>
    <w:rsid w:val="00D44548"/>
    <w:rsid w:val="00D52003"/>
    <w:rsid w:val="00D53574"/>
    <w:rsid w:val="00D549D9"/>
    <w:rsid w:val="00D5747B"/>
    <w:rsid w:val="00D614CB"/>
    <w:rsid w:val="00D6406F"/>
    <w:rsid w:val="00D7561D"/>
    <w:rsid w:val="00D77DD5"/>
    <w:rsid w:val="00D81518"/>
    <w:rsid w:val="00D852BC"/>
    <w:rsid w:val="00D87D5B"/>
    <w:rsid w:val="00DA2CE2"/>
    <w:rsid w:val="00DA33B1"/>
    <w:rsid w:val="00DA4E03"/>
    <w:rsid w:val="00DA5BE0"/>
    <w:rsid w:val="00DB0499"/>
    <w:rsid w:val="00DB30C8"/>
    <w:rsid w:val="00DC0246"/>
    <w:rsid w:val="00DC100E"/>
    <w:rsid w:val="00DC2281"/>
    <w:rsid w:val="00DC347C"/>
    <w:rsid w:val="00DC4233"/>
    <w:rsid w:val="00DC776B"/>
    <w:rsid w:val="00DC7DB0"/>
    <w:rsid w:val="00DD3514"/>
    <w:rsid w:val="00DD4771"/>
    <w:rsid w:val="00DE49E5"/>
    <w:rsid w:val="00DF4A20"/>
    <w:rsid w:val="00E14581"/>
    <w:rsid w:val="00E16071"/>
    <w:rsid w:val="00E16C94"/>
    <w:rsid w:val="00E22815"/>
    <w:rsid w:val="00E2754D"/>
    <w:rsid w:val="00E27E8F"/>
    <w:rsid w:val="00E34B45"/>
    <w:rsid w:val="00E369DC"/>
    <w:rsid w:val="00E40D5B"/>
    <w:rsid w:val="00E4524A"/>
    <w:rsid w:val="00E45DA9"/>
    <w:rsid w:val="00E51F7D"/>
    <w:rsid w:val="00E53E40"/>
    <w:rsid w:val="00E601AD"/>
    <w:rsid w:val="00E634CA"/>
    <w:rsid w:val="00E645AE"/>
    <w:rsid w:val="00E81A2F"/>
    <w:rsid w:val="00E87CEF"/>
    <w:rsid w:val="00EA472B"/>
    <w:rsid w:val="00EB2C38"/>
    <w:rsid w:val="00EB6196"/>
    <w:rsid w:val="00EB7B4D"/>
    <w:rsid w:val="00EC129F"/>
    <w:rsid w:val="00EC1BBA"/>
    <w:rsid w:val="00EC28A7"/>
    <w:rsid w:val="00EC7595"/>
    <w:rsid w:val="00ED52FB"/>
    <w:rsid w:val="00EE12AC"/>
    <w:rsid w:val="00EE3236"/>
    <w:rsid w:val="00EE5088"/>
    <w:rsid w:val="00EE7548"/>
    <w:rsid w:val="00EF15BA"/>
    <w:rsid w:val="00EF3316"/>
    <w:rsid w:val="00EF473B"/>
    <w:rsid w:val="00EF513E"/>
    <w:rsid w:val="00F0548D"/>
    <w:rsid w:val="00F13EB6"/>
    <w:rsid w:val="00F212C3"/>
    <w:rsid w:val="00F233A1"/>
    <w:rsid w:val="00F23B13"/>
    <w:rsid w:val="00F30E6A"/>
    <w:rsid w:val="00F32B85"/>
    <w:rsid w:val="00F34C3D"/>
    <w:rsid w:val="00F42BB9"/>
    <w:rsid w:val="00F55687"/>
    <w:rsid w:val="00F55DE6"/>
    <w:rsid w:val="00F62B52"/>
    <w:rsid w:val="00F64FF3"/>
    <w:rsid w:val="00F65E88"/>
    <w:rsid w:val="00F72369"/>
    <w:rsid w:val="00F7493E"/>
    <w:rsid w:val="00F7629E"/>
    <w:rsid w:val="00F80F9E"/>
    <w:rsid w:val="00F96984"/>
    <w:rsid w:val="00F97852"/>
    <w:rsid w:val="00FA7B51"/>
    <w:rsid w:val="00FB103B"/>
    <w:rsid w:val="00FB25BF"/>
    <w:rsid w:val="00FB3161"/>
    <w:rsid w:val="00FB4535"/>
    <w:rsid w:val="00FD31CB"/>
    <w:rsid w:val="00FF4E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AAD47D5"/>
  <w15:chartTrackingRefBased/>
  <w15:docId w15:val="{89D5C7A3-0554-4630-A4AE-DB596293D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774F1"/>
    <w:rPr>
      <w:sz w:val="24"/>
      <w:szCs w:val="24"/>
    </w:rPr>
  </w:style>
  <w:style w:type="paragraph" w:styleId="Heading1">
    <w:name w:val="heading 1"/>
    <w:basedOn w:val="Normal"/>
    <w:next w:val="Normal"/>
    <w:link w:val="Heading1Char"/>
    <w:qFormat/>
    <w:rsid w:val="00CE2731"/>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9774F1"/>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paragraph" w:styleId="NormalWeb">
    <w:name w:val="Normal (Web)"/>
    <w:basedOn w:val="Normal"/>
    <w:rsid w:val="00B036B6"/>
  </w:style>
  <w:style w:type="character" w:customStyle="1" w:styleId="Heading1Char">
    <w:name w:val="Heading 1 Char"/>
    <w:basedOn w:val="DefaultParagraphFont"/>
    <w:link w:val="Heading1"/>
    <w:rsid w:val="00CE2731"/>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CE2731"/>
    <w:pPr>
      <w:spacing w:line="259" w:lineRule="auto"/>
      <w:outlineLvl w:val="9"/>
    </w:pPr>
  </w:style>
  <w:style w:type="paragraph" w:styleId="TOC1">
    <w:name w:val="toc 1"/>
    <w:basedOn w:val="Normal"/>
    <w:next w:val="Normal"/>
    <w:autoRedefine/>
    <w:uiPriority w:val="39"/>
    <w:rsid w:val="00CE2731"/>
    <w:pPr>
      <w:spacing w:after="100"/>
    </w:pPr>
  </w:style>
  <w:style w:type="character" w:styleId="Hyperlink">
    <w:name w:val="Hyperlink"/>
    <w:basedOn w:val="DefaultParagraphFont"/>
    <w:uiPriority w:val="99"/>
    <w:unhideWhenUsed/>
    <w:rsid w:val="00CE2731"/>
    <w:rPr>
      <w:color w:val="0563C1" w:themeColor="hyperlink"/>
      <w:u w:val="single"/>
    </w:rPr>
  </w:style>
  <w:style w:type="character" w:styleId="Strong">
    <w:name w:val="Strong"/>
    <w:basedOn w:val="DefaultParagraphFont"/>
    <w:qFormat/>
    <w:rsid w:val="00CE273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2897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theme" Target="theme/theme1.xml" /><Relationship Id="rId5" Type="http://schemas.openxmlformats.org/officeDocument/2006/relationships/webSettings" Target="webSettings.xml" /><Relationship Id="rId10" Type="http://schemas.openxmlformats.org/officeDocument/2006/relationships/fontTable" Target="fontTable.xml" /><Relationship Id="rId4" Type="http://schemas.openxmlformats.org/officeDocument/2006/relationships/settings" Target="settings.xml" /><Relationship Id="rId9" Type="http://schemas.openxmlformats.org/officeDocument/2006/relationships/header" Target="header2.xml"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ndi%20Jasionowski\AppData\Roaming\Riverpoint%20Writer\Riverpoint.do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7960C5-1C6F-4CD0-A440-637D3E67018B}">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Riverpoint.dot</Template>
  <TotalTime>1</TotalTime>
  <Pages>1</Pages>
  <Words>3431</Words>
  <Characters>19859</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Ethical Issues for Use-of-Force</vt:lpstr>
    </vt:vector>
  </TitlesOfParts>
  <Company>Apollogroup</Company>
  <LinksUpToDate>false</LinksUpToDate>
  <CharactersWithSpaces>23244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Ethical Issues for Use-of-Force</dc:title>
  <dc:subject>Paper Formatter</dc:subject>
  <dc:creator>Candida Jasionowski</dc:creator>
  <cp:keywords/>
  <cp:lastModifiedBy>nyoike31@gmail.com</cp:lastModifiedBy>
  <cp:revision>2</cp:revision>
  <dcterms:created xsi:type="dcterms:W3CDTF">2020-11-13T18:53:00Z</dcterms:created>
  <dcterms:modified xsi:type="dcterms:W3CDTF">2020-11-13T18:53:00Z</dcterms:modified>
  <cp:category>School Papers</cp:category>
</cp:coreProperties>
</file>